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A93EB" w14:textId="77777777" w:rsidR="00C54DCA" w:rsidRDefault="00C54DCA" w:rsidP="008728BB">
      <w:pPr>
        <w:rPr>
          <w:i/>
          <w:sz w:val="20"/>
        </w:rPr>
      </w:pPr>
    </w:p>
    <w:tbl>
      <w:tblPr>
        <w:tblW w:w="0" w:type="auto"/>
        <w:tblCellSpacing w:w="0" w:type="dxa"/>
        <w:tblLayout w:type="fixed"/>
        <w:tblCellMar>
          <w:left w:w="0" w:type="dxa"/>
          <w:right w:w="0" w:type="dxa"/>
        </w:tblCellMar>
        <w:tblLook w:val="04A0" w:firstRow="1" w:lastRow="0" w:firstColumn="1" w:lastColumn="0" w:noHBand="0" w:noVBand="1"/>
      </w:tblPr>
      <w:tblGrid>
        <w:gridCol w:w="2796"/>
      </w:tblGrid>
      <w:tr w:rsidR="00831E98" w14:paraId="6EFEB3FB" w14:textId="77777777" w:rsidTr="00FE3A71">
        <w:trPr>
          <w:tblCellSpacing w:w="0" w:type="dxa"/>
        </w:trPr>
        <w:tc>
          <w:tcPr>
            <w:tcW w:w="2796" w:type="dxa"/>
            <w:hideMark/>
          </w:tcPr>
          <w:p w14:paraId="30595AD7" w14:textId="77777777" w:rsidR="00831E98" w:rsidRPr="00831E98" w:rsidRDefault="00831E98">
            <w:pPr>
              <w:rPr>
                <w:rFonts w:ascii="Calibri" w:hAnsi="Calibri"/>
                <w:i/>
                <w:color w:val="000001"/>
                <w:sz w:val="20"/>
              </w:rPr>
            </w:pPr>
          </w:p>
        </w:tc>
      </w:tr>
    </w:tbl>
    <w:p w14:paraId="3C4BA822" w14:textId="6ADC43B1" w:rsidR="00DA01F5" w:rsidRPr="00714BFB" w:rsidRDefault="000A6719" w:rsidP="006D4E7C">
      <w:pPr>
        <w:pStyle w:val="paragraph"/>
        <w:spacing w:before="0" w:beforeAutospacing="0" w:after="0" w:afterAutospacing="0"/>
        <w:textAlignment w:val="baseline"/>
        <w:rPr>
          <w:rFonts w:ascii="Calibri" w:hAnsi="Calibri" w:cs="Calibri"/>
          <w:color w:val="444444"/>
          <w:sz w:val="22"/>
          <w:szCs w:val="22"/>
          <w:shd w:val="clear" w:color="auto" w:fill="FFFFFF"/>
        </w:rPr>
      </w:pPr>
      <w:r>
        <w:rPr>
          <w:i/>
          <w:noProof/>
          <w:sz w:val="18"/>
        </w:rPr>
        <w:drawing>
          <wp:anchor distT="0" distB="0" distL="114300" distR="114300" simplePos="0" relativeHeight="251657728" behindDoc="1" locked="0" layoutInCell="1" allowOverlap="1" wp14:anchorId="6369A6C3" wp14:editId="35647B55">
            <wp:simplePos x="0" y="0"/>
            <wp:positionH relativeFrom="margin">
              <wp:posOffset>3724910</wp:posOffset>
            </wp:positionH>
            <wp:positionV relativeFrom="margin">
              <wp:posOffset>106680</wp:posOffset>
            </wp:positionV>
            <wp:extent cx="2598420" cy="74676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8420" cy="746760"/>
                    </a:xfrm>
                    <a:prstGeom prst="rect">
                      <a:avLst/>
                    </a:prstGeom>
                    <a:noFill/>
                  </pic:spPr>
                </pic:pic>
              </a:graphicData>
            </a:graphic>
            <wp14:sizeRelH relativeFrom="page">
              <wp14:pctWidth>0</wp14:pctWidth>
            </wp14:sizeRelH>
            <wp14:sizeRelV relativeFrom="page">
              <wp14:pctHeight>0</wp14:pctHeight>
            </wp14:sizeRelV>
          </wp:anchor>
        </w:drawing>
      </w:r>
    </w:p>
    <w:tbl>
      <w:tblPr>
        <w:tblW w:w="9928" w:type="dxa"/>
        <w:tblLayout w:type="fixed"/>
        <w:tblCellMar>
          <w:left w:w="0" w:type="dxa"/>
          <w:right w:w="0" w:type="dxa"/>
        </w:tblCellMar>
        <w:tblLook w:val="0000" w:firstRow="0" w:lastRow="0" w:firstColumn="0" w:lastColumn="0" w:noHBand="0" w:noVBand="0"/>
      </w:tblPr>
      <w:tblGrid>
        <w:gridCol w:w="5757"/>
        <w:gridCol w:w="60"/>
        <w:gridCol w:w="704"/>
        <w:gridCol w:w="3407"/>
      </w:tblGrid>
      <w:tr w:rsidR="007A27E0" w14:paraId="105EDF3A" w14:textId="77777777" w:rsidTr="00636A0B">
        <w:trPr>
          <w:cantSplit/>
        </w:trPr>
        <w:tc>
          <w:tcPr>
            <w:tcW w:w="5817" w:type="dxa"/>
            <w:gridSpan w:val="2"/>
          </w:tcPr>
          <w:p w14:paraId="342A692F" w14:textId="1B8E19E2" w:rsidR="000A6719" w:rsidRDefault="000E315E" w:rsidP="007B5B57">
            <w:pPr>
              <w:spacing w:line="240" w:lineRule="auto"/>
              <w:rPr>
                <w:rFonts w:eastAsia="Calibri" w:cs="Arial"/>
                <w:sz w:val="18"/>
                <w:szCs w:val="18"/>
                <w:lang w:val="de-DE" w:eastAsia="de-DE"/>
              </w:rPr>
            </w:pPr>
            <w:r>
              <w:rPr>
                <w:rFonts w:eastAsia="Calibri" w:cs="Arial"/>
                <w:sz w:val="18"/>
                <w:szCs w:val="18"/>
                <w:lang w:val="de-DE" w:eastAsia="de-DE"/>
              </w:rPr>
              <w:t>ECHA</w:t>
            </w:r>
          </w:p>
          <w:p w14:paraId="44FFC159" w14:textId="3583C30D" w:rsidR="007A27E0" w:rsidRPr="00180FB2" w:rsidRDefault="003C09D7" w:rsidP="003C09D7">
            <w:pPr>
              <w:spacing w:line="240" w:lineRule="auto"/>
              <w:rPr>
                <w:rFonts w:ascii="Open Sans" w:eastAsia="Calibri" w:hAnsi="Open Sans" w:cs="Calibri"/>
                <w:sz w:val="20"/>
                <w:lang w:val="de-DE" w:eastAsia="de-DE"/>
              </w:rPr>
            </w:pPr>
            <w:r w:rsidRPr="003C09D7">
              <w:rPr>
                <w:rFonts w:eastAsia="Calibri" w:cs="Arial"/>
                <w:sz w:val="18"/>
                <w:szCs w:val="18"/>
                <w:lang w:eastAsia="de-DE"/>
              </w:rPr>
              <w:t>Telakkakatu 6</w:t>
            </w:r>
            <w:r w:rsidRPr="003C09D7">
              <w:rPr>
                <w:rFonts w:eastAsia="Calibri" w:cs="Arial"/>
                <w:sz w:val="18"/>
                <w:szCs w:val="18"/>
                <w:lang w:eastAsia="de-DE"/>
              </w:rPr>
              <w:br/>
              <w:t>00150 Helsinki</w:t>
            </w:r>
            <w:r w:rsidRPr="003C09D7">
              <w:rPr>
                <w:rFonts w:eastAsia="Calibri" w:cs="Arial"/>
                <w:sz w:val="18"/>
                <w:szCs w:val="18"/>
                <w:lang w:eastAsia="de-DE"/>
              </w:rPr>
              <w:br/>
              <w:t>F</w:t>
            </w:r>
            <w:r>
              <w:rPr>
                <w:rFonts w:eastAsia="Calibri" w:cs="Arial"/>
                <w:sz w:val="18"/>
                <w:szCs w:val="18"/>
                <w:lang w:eastAsia="de-DE"/>
              </w:rPr>
              <w:t>INLAND</w:t>
            </w:r>
          </w:p>
        </w:tc>
        <w:tc>
          <w:tcPr>
            <w:tcW w:w="704" w:type="dxa"/>
          </w:tcPr>
          <w:p w14:paraId="22A9508C" w14:textId="77777777" w:rsidR="007A27E0" w:rsidRDefault="007A27E0">
            <w:pPr>
              <w:rPr>
                <w:sz w:val="22"/>
              </w:rPr>
            </w:pPr>
          </w:p>
          <w:p w14:paraId="5483BCD6" w14:textId="77777777" w:rsidR="00DA01F5" w:rsidRDefault="00DA01F5">
            <w:pPr>
              <w:rPr>
                <w:sz w:val="22"/>
              </w:rPr>
            </w:pPr>
          </w:p>
        </w:tc>
        <w:tc>
          <w:tcPr>
            <w:tcW w:w="3407" w:type="dxa"/>
          </w:tcPr>
          <w:p w14:paraId="5CF03D80" w14:textId="77777777" w:rsidR="007A27E0" w:rsidRDefault="007A27E0" w:rsidP="008671D4">
            <w:pPr>
              <w:spacing w:after="240"/>
            </w:pPr>
          </w:p>
          <w:p w14:paraId="07743696" w14:textId="77777777" w:rsidR="007B5B57" w:rsidRDefault="007B5B57" w:rsidP="008671D4">
            <w:pPr>
              <w:spacing w:after="240"/>
            </w:pPr>
          </w:p>
        </w:tc>
      </w:tr>
      <w:tr w:rsidR="007B5B57" w:rsidRPr="00256C1F" w14:paraId="026DA72C" w14:textId="77777777" w:rsidTr="00636A0B">
        <w:trPr>
          <w:cantSplit/>
          <w:trHeight w:val="1920"/>
        </w:trPr>
        <w:tc>
          <w:tcPr>
            <w:tcW w:w="6521" w:type="dxa"/>
            <w:gridSpan w:val="3"/>
          </w:tcPr>
          <w:p w14:paraId="22A67988" w14:textId="77777777" w:rsidR="007B5B57" w:rsidRPr="001A0A85" w:rsidRDefault="007B5B57" w:rsidP="00FE3A71">
            <w:pPr>
              <w:spacing w:line="240" w:lineRule="auto"/>
              <w:contextualSpacing/>
              <w:rPr>
                <w:sz w:val="20"/>
                <w:lang w:val="fr-FR"/>
              </w:rPr>
            </w:pPr>
            <w:bookmarkStart w:id="0" w:name="Recipient"/>
            <w:bookmarkStart w:id="1" w:name="RecipientFax"/>
            <w:bookmarkEnd w:id="0"/>
            <w:bookmarkEnd w:id="1"/>
          </w:p>
        </w:tc>
        <w:tc>
          <w:tcPr>
            <w:tcW w:w="3407" w:type="dxa"/>
            <w:vMerge w:val="restart"/>
          </w:tcPr>
          <w:p w14:paraId="6791187E" w14:textId="71F6603F" w:rsidR="007B5B57" w:rsidRPr="00256C1F" w:rsidRDefault="00A84DA7" w:rsidP="008671D4">
            <w:pPr>
              <w:pStyle w:val="Header"/>
              <w:tabs>
                <w:tab w:val="clear" w:pos="4153"/>
                <w:tab w:val="clear" w:pos="8306"/>
              </w:tabs>
              <w:rPr>
                <w:bCs/>
                <w:sz w:val="18"/>
                <w:szCs w:val="18"/>
              </w:rPr>
            </w:pPr>
            <w:bookmarkStart w:id="2" w:name="Company"/>
            <w:bookmarkEnd w:id="2"/>
            <w:r w:rsidRPr="00256C1F">
              <w:rPr>
                <w:bCs/>
              </w:rPr>
              <w:t xml:space="preserve"> </w:t>
            </w:r>
            <w:r w:rsidR="00837C33" w:rsidRPr="00256C1F">
              <w:rPr>
                <w:bCs/>
              </w:rPr>
              <w:t xml:space="preserve">    </w:t>
            </w:r>
            <w:r w:rsidR="00636A0B" w:rsidRPr="00256C1F">
              <w:rPr>
                <w:bCs/>
              </w:rPr>
              <w:t xml:space="preserve"> </w:t>
            </w:r>
            <w:r w:rsidR="007B5B57" w:rsidRPr="00256C1F">
              <w:rPr>
                <w:bCs/>
                <w:sz w:val="18"/>
                <w:szCs w:val="18"/>
              </w:rPr>
              <w:t>Lucite International Holland</w:t>
            </w:r>
          </w:p>
          <w:p w14:paraId="44657B8E" w14:textId="77777777" w:rsidR="007B5B57" w:rsidRPr="00256C1F" w:rsidRDefault="007B5B57">
            <w:pPr>
              <w:ind w:firstLine="284"/>
              <w:rPr>
                <w:bCs/>
                <w:sz w:val="18"/>
                <w:szCs w:val="18"/>
              </w:rPr>
            </w:pPr>
            <w:bookmarkStart w:id="3" w:name="DepartmentName"/>
            <w:bookmarkStart w:id="4" w:name="Address"/>
            <w:bookmarkEnd w:id="3"/>
            <w:bookmarkEnd w:id="4"/>
            <w:r w:rsidRPr="00256C1F">
              <w:rPr>
                <w:bCs/>
                <w:sz w:val="18"/>
                <w:szCs w:val="18"/>
              </w:rPr>
              <w:t>Merseyweg 16</w:t>
            </w:r>
          </w:p>
          <w:p w14:paraId="0441D201" w14:textId="77777777" w:rsidR="007B5B57" w:rsidRPr="00256C1F" w:rsidRDefault="007B5B57">
            <w:pPr>
              <w:ind w:firstLine="284"/>
              <w:rPr>
                <w:bCs/>
                <w:sz w:val="18"/>
                <w:szCs w:val="18"/>
              </w:rPr>
            </w:pPr>
            <w:r w:rsidRPr="00256C1F">
              <w:rPr>
                <w:bCs/>
                <w:sz w:val="18"/>
                <w:szCs w:val="18"/>
              </w:rPr>
              <w:t>3197 KG Botlek Rt</w:t>
            </w:r>
          </w:p>
          <w:p w14:paraId="6C22148D" w14:textId="77777777" w:rsidR="007B5B57" w:rsidRPr="00256C1F" w:rsidRDefault="007B5B57">
            <w:pPr>
              <w:ind w:firstLine="284"/>
              <w:rPr>
                <w:bCs/>
                <w:sz w:val="18"/>
                <w:szCs w:val="18"/>
              </w:rPr>
            </w:pPr>
            <w:r w:rsidRPr="00256C1F">
              <w:rPr>
                <w:bCs/>
                <w:sz w:val="18"/>
                <w:szCs w:val="18"/>
              </w:rPr>
              <w:t>Postbus 1222</w:t>
            </w:r>
          </w:p>
          <w:p w14:paraId="727B5B28" w14:textId="77777777" w:rsidR="007B5B57" w:rsidRPr="00256C1F" w:rsidRDefault="007B5B57">
            <w:pPr>
              <w:ind w:firstLine="284"/>
              <w:rPr>
                <w:bCs/>
                <w:sz w:val="18"/>
                <w:szCs w:val="18"/>
              </w:rPr>
            </w:pPr>
            <w:r w:rsidRPr="00256C1F">
              <w:rPr>
                <w:bCs/>
                <w:sz w:val="18"/>
                <w:szCs w:val="18"/>
              </w:rPr>
              <w:t>3180 AE Rozenburg ZH</w:t>
            </w:r>
          </w:p>
          <w:p w14:paraId="01650A24" w14:textId="77777777" w:rsidR="007B5B57" w:rsidRPr="00BD7A66" w:rsidRDefault="007B5B57">
            <w:pPr>
              <w:ind w:firstLine="284"/>
              <w:rPr>
                <w:bCs/>
                <w:sz w:val="18"/>
                <w:szCs w:val="18"/>
                <w:lang w:val="en-US"/>
              </w:rPr>
            </w:pPr>
            <w:r w:rsidRPr="00BD7A66">
              <w:rPr>
                <w:bCs/>
                <w:sz w:val="18"/>
                <w:szCs w:val="18"/>
                <w:lang w:val="en-US"/>
              </w:rPr>
              <w:t>Havennr 5210</w:t>
            </w:r>
          </w:p>
          <w:p w14:paraId="1C42BD41" w14:textId="77777777" w:rsidR="007B5B57" w:rsidRPr="009C1CFC" w:rsidRDefault="007B5B57">
            <w:pPr>
              <w:ind w:firstLine="284"/>
              <w:rPr>
                <w:bCs/>
                <w:sz w:val="18"/>
                <w:szCs w:val="18"/>
              </w:rPr>
            </w:pPr>
            <w:r w:rsidRPr="009C1CFC">
              <w:rPr>
                <w:bCs/>
                <w:sz w:val="18"/>
                <w:szCs w:val="18"/>
              </w:rPr>
              <w:t>The Netherlands</w:t>
            </w:r>
          </w:p>
          <w:p w14:paraId="4763269A" w14:textId="77777777" w:rsidR="007B5B57" w:rsidRPr="009C1CFC" w:rsidRDefault="007B5B57">
            <w:pPr>
              <w:ind w:firstLine="284"/>
              <w:rPr>
                <w:sz w:val="18"/>
                <w:szCs w:val="18"/>
              </w:rPr>
            </w:pPr>
          </w:p>
          <w:p w14:paraId="41CCCBEE" w14:textId="77777777" w:rsidR="007B5B57" w:rsidRPr="009C1CFC" w:rsidRDefault="007B5B57">
            <w:pPr>
              <w:ind w:firstLine="284"/>
              <w:rPr>
                <w:sz w:val="18"/>
                <w:szCs w:val="18"/>
              </w:rPr>
            </w:pPr>
            <w:r w:rsidRPr="009C1CFC">
              <w:rPr>
                <w:sz w:val="18"/>
                <w:szCs w:val="18"/>
              </w:rPr>
              <w:t>Direct line:</w:t>
            </w:r>
          </w:p>
          <w:p w14:paraId="68B853DB" w14:textId="59639055" w:rsidR="007B5B57" w:rsidRPr="00256C1F" w:rsidRDefault="007B5B57">
            <w:pPr>
              <w:ind w:firstLine="284"/>
              <w:rPr>
                <w:sz w:val="18"/>
                <w:szCs w:val="18"/>
              </w:rPr>
            </w:pPr>
            <w:r w:rsidRPr="00256C1F">
              <w:rPr>
                <w:sz w:val="18"/>
                <w:szCs w:val="18"/>
              </w:rPr>
              <w:t xml:space="preserve">Email: </w:t>
            </w:r>
            <w:r w:rsidR="00256C1F" w:rsidRPr="00256C1F">
              <w:rPr>
                <w:sz w:val="18"/>
                <w:szCs w:val="18"/>
              </w:rPr>
              <w:t>&lt;confide</w:t>
            </w:r>
            <w:r w:rsidR="00256C1F">
              <w:rPr>
                <w:sz w:val="18"/>
                <w:szCs w:val="18"/>
              </w:rPr>
              <w:t>n</w:t>
            </w:r>
            <w:r w:rsidR="00256C1F" w:rsidRPr="00256C1F">
              <w:rPr>
                <w:sz w:val="18"/>
                <w:szCs w:val="18"/>
              </w:rPr>
              <w:t>tial&gt;</w:t>
            </w:r>
            <w:r w:rsidR="00636A0B" w:rsidRPr="00256C1F">
              <w:rPr>
                <w:sz w:val="18"/>
                <w:szCs w:val="18"/>
              </w:rPr>
              <w:t>@m-chem.com</w:t>
            </w:r>
          </w:p>
          <w:p w14:paraId="0275F611" w14:textId="77777777" w:rsidR="007B5B57" w:rsidRPr="00256C1F" w:rsidRDefault="007B5B57" w:rsidP="008A3ABD">
            <w:pPr>
              <w:spacing w:line="120" w:lineRule="atLeast"/>
              <w:ind w:firstLine="284"/>
            </w:pPr>
          </w:p>
        </w:tc>
      </w:tr>
      <w:tr w:rsidR="007B5B57" w14:paraId="67F718BD" w14:textId="77777777" w:rsidTr="000A6719">
        <w:trPr>
          <w:cantSplit/>
          <w:trHeight w:val="742"/>
        </w:trPr>
        <w:tc>
          <w:tcPr>
            <w:tcW w:w="5757" w:type="dxa"/>
            <w:vAlign w:val="center"/>
          </w:tcPr>
          <w:p w14:paraId="43B2F0EB" w14:textId="3BD31B24" w:rsidR="007B5B57" w:rsidRPr="007F4F74" w:rsidRDefault="007B5B57" w:rsidP="008A3ABD">
            <w:pPr>
              <w:pStyle w:val="Body"/>
              <w:tabs>
                <w:tab w:val="clear" w:pos="851"/>
                <w:tab w:val="left" w:pos="811"/>
              </w:tabs>
              <w:spacing w:before="120" w:line="120" w:lineRule="atLeast"/>
              <w:ind w:left="851" w:hanging="851"/>
            </w:pPr>
            <w:r w:rsidRPr="007F4F74">
              <w:rPr>
                <w:rFonts w:cs="Arial"/>
                <w:sz w:val="18"/>
                <w:szCs w:val="18"/>
              </w:rPr>
              <w:t xml:space="preserve">FAO: </w:t>
            </w:r>
            <w:r w:rsidR="003C09D7">
              <w:rPr>
                <w:rFonts w:cs="Arial"/>
                <w:sz w:val="18"/>
                <w:szCs w:val="18"/>
              </w:rPr>
              <w:t xml:space="preserve">ECHA </w:t>
            </w:r>
          </w:p>
        </w:tc>
        <w:tc>
          <w:tcPr>
            <w:tcW w:w="764" w:type="dxa"/>
            <w:gridSpan w:val="2"/>
            <w:vAlign w:val="bottom"/>
          </w:tcPr>
          <w:p w14:paraId="42D13F1C" w14:textId="77777777" w:rsidR="007B5B57" w:rsidRDefault="007B5B57" w:rsidP="008A3ABD">
            <w:pPr>
              <w:pStyle w:val="Body"/>
              <w:tabs>
                <w:tab w:val="clear" w:pos="851"/>
                <w:tab w:val="left" w:pos="831"/>
              </w:tabs>
              <w:spacing w:line="120" w:lineRule="atLeast"/>
              <w:rPr>
                <w:sz w:val="16"/>
              </w:rPr>
            </w:pPr>
          </w:p>
        </w:tc>
        <w:tc>
          <w:tcPr>
            <w:tcW w:w="3407" w:type="dxa"/>
            <w:vMerge/>
          </w:tcPr>
          <w:p w14:paraId="706EDBE7" w14:textId="77777777" w:rsidR="007B5B57" w:rsidRDefault="007B5B57">
            <w:pPr>
              <w:pStyle w:val="Company"/>
              <w:spacing w:after="200"/>
              <w:ind w:left="0" w:firstLine="284"/>
            </w:pPr>
          </w:p>
        </w:tc>
      </w:tr>
      <w:tr w:rsidR="008A3ABD" w14:paraId="0AFF87F3" w14:textId="77777777" w:rsidTr="00636A0B">
        <w:trPr>
          <w:cantSplit/>
        </w:trPr>
        <w:tc>
          <w:tcPr>
            <w:tcW w:w="6521" w:type="dxa"/>
            <w:gridSpan w:val="3"/>
          </w:tcPr>
          <w:p w14:paraId="0D7CF330" w14:textId="02CB533D" w:rsidR="008A3ABD" w:rsidRDefault="008A3ABD" w:rsidP="008A3ABD">
            <w:pPr>
              <w:pStyle w:val="Body"/>
              <w:tabs>
                <w:tab w:val="clear" w:pos="851"/>
                <w:tab w:val="left" w:pos="831"/>
              </w:tabs>
              <w:spacing w:line="120" w:lineRule="atLeast"/>
              <w:rPr>
                <w:sz w:val="16"/>
              </w:rPr>
            </w:pPr>
            <w:r w:rsidRPr="007F4D44">
              <w:rPr>
                <w:rFonts w:cs="Arial"/>
                <w:sz w:val="18"/>
                <w:szCs w:val="18"/>
              </w:rPr>
              <w:t xml:space="preserve">Reference: </w:t>
            </w:r>
            <w:r w:rsidR="003C09D7">
              <w:rPr>
                <w:rFonts w:cs="Arial"/>
                <w:sz w:val="18"/>
                <w:szCs w:val="18"/>
              </w:rPr>
              <w:t>THFMA</w:t>
            </w:r>
            <w:r w:rsidR="00BC1319">
              <w:rPr>
                <w:rFonts w:cs="Arial"/>
                <w:sz w:val="18"/>
                <w:szCs w:val="18"/>
              </w:rPr>
              <w:t>/</w:t>
            </w:r>
            <w:r w:rsidR="003C09D7">
              <w:rPr>
                <w:rFonts w:cs="Arial"/>
                <w:sz w:val="18"/>
                <w:szCs w:val="18"/>
              </w:rPr>
              <w:t xml:space="preserve">CLH proposal comments </w:t>
            </w:r>
            <w:r w:rsidR="00BC1319">
              <w:rPr>
                <w:rFonts w:cs="Arial"/>
                <w:sz w:val="18"/>
                <w:szCs w:val="18"/>
              </w:rPr>
              <w:t>202</w:t>
            </w:r>
            <w:r w:rsidR="003C09D7">
              <w:rPr>
                <w:rFonts w:cs="Arial"/>
                <w:sz w:val="18"/>
                <w:szCs w:val="18"/>
              </w:rPr>
              <w:t>2</w:t>
            </w:r>
          </w:p>
        </w:tc>
        <w:tc>
          <w:tcPr>
            <w:tcW w:w="3407" w:type="dxa"/>
          </w:tcPr>
          <w:p w14:paraId="0D8A3AD4" w14:textId="33E315D1" w:rsidR="008A3ABD" w:rsidRPr="000A6719" w:rsidRDefault="000A6719">
            <w:pPr>
              <w:pStyle w:val="Company"/>
              <w:spacing w:after="200"/>
              <w:ind w:left="0" w:firstLine="284"/>
              <w:rPr>
                <w:b w:val="0"/>
                <w:bCs/>
                <w:sz w:val="18"/>
                <w:szCs w:val="18"/>
              </w:rPr>
            </w:pPr>
            <w:r w:rsidRPr="000A6719">
              <w:rPr>
                <w:b w:val="0"/>
                <w:bCs/>
                <w:sz w:val="18"/>
                <w:szCs w:val="18"/>
              </w:rPr>
              <w:t>1</w:t>
            </w:r>
            <w:r w:rsidR="003C09D7">
              <w:rPr>
                <w:b w:val="0"/>
                <w:bCs/>
                <w:sz w:val="18"/>
                <w:szCs w:val="18"/>
              </w:rPr>
              <w:t>5</w:t>
            </w:r>
            <w:r w:rsidRPr="000A6719">
              <w:rPr>
                <w:b w:val="0"/>
                <w:bCs/>
                <w:sz w:val="18"/>
                <w:szCs w:val="18"/>
              </w:rPr>
              <w:t xml:space="preserve"> </w:t>
            </w:r>
            <w:r w:rsidR="003C09D7">
              <w:rPr>
                <w:b w:val="0"/>
                <w:bCs/>
                <w:sz w:val="18"/>
                <w:szCs w:val="18"/>
              </w:rPr>
              <w:t>August</w:t>
            </w:r>
            <w:r w:rsidR="00BC1319" w:rsidRPr="000A6719">
              <w:rPr>
                <w:b w:val="0"/>
                <w:bCs/>
                <w:sz w:val="18"/>
                <w:szCs w:val="18"/>
              </w:rPr>
              <w:t xml:space="preserve"> 2022</w:t>
            </w:r>
          </w:p>
        </w:tc>
      </w:tr>
    </w:tbl>
    <w:p w14:paraId="080F19D9" w14:textId="77777777" w:rsidR="007A27E0" w:rsidRDefault="007A27E0">
      <w:pPr>
        <w:tabs>
          <w:tab w:val="left" w:pos="-2977"/>
          <w:tab w:val="left" w:pos="851"/>
          <w:tab w:val="left" w:pos="1701"/>
          <w:tab w:val="left" w:pos="2552"/>
          <w:tab w:val="left" w:pos="3402"/>
          <w:tab w:val="left" w:pos="4253"/>
          <w:tab w:val="left" w:pos="5103"/>
          <w:tab w:val="left" w:pos="5954"/>
          <w:tab w:val="left" w:pos="6804"/>
          <w:tab w:val="left" w:pos="7655"/>
          <w:tab w:val="left" w:pos="8505"/>
        </w:tabs>
        <w:ind w:left="23"/>
        <w:rPr>
          <w:snapToGrid w:val="0"/>
          <w:color w:val="000000"/>
          <w:sz w:val="24"/>
          <w:lang w:eastAsia="en-US"/>
        </w:rPr>
        <w:sectPr w:rsidR="007A27E0">
          <w:headerReference w:type="even" r:id="rId12"/>
          <w:headerReference w:type="default" r:id="rId13"/>
          <w:footerReference w:type="even" r:id="rId14"/>
          <w:footerReference w:type="default" r:id="rId15"/>
          <w:headerReference w:type="first" r:id="rId16"/>
          <w:footerReference w:type="first" r:id="rId17"/>
          <w:pgSz w:w="11907" w:h="16839" w:code="9"/>
          <w:pgMar w:top="1134" w:right="1418" w:bottom="1015" w:left="1418" w:header="720" w:footer="454" w:gutter="0"/>
          <w:cols w:space="720"/>
          <w:noEndnote/>
          <w:titlePg/>
        </w:sectPr>
      </w:pPr>
    </w:p>
    <w:p w14:paraId="465F3F85" w14:textId="5845623A" w:rsidR="001065A1" w:rsidRPr="001265AF" w:rsidRDefault="00511331" w:rsidP="00C54DCA">
      <w:pPr>
        <w:tabs>
          <w:tab w:val="left" w:pos="5940"/>
        </w:tabs>
        <w:spacing w:line="240" w:lineRule="auto"/>
        <w:rPr>
          <w:rStyle w:val="eop"/>
          <w:rFonts w:cs="Arial"/>
          <w:b/>
          <w:bCs/>
          <w:color w:val="000000"/>
          <w:sz w:val="20"/>
          <w:u w:val="single"/>
          <w:shd w:val="clear" w:color="auto" w:fill="FFFFFF"/>
        </w:rPr>
      </w:pPr>
      <w:r>
        <w:rPr>
          <w:rStyle w:val="normaltextrun"/>
          <w:rFonts w:cs="Arial"/>
          <w:b/>
          <w:bCs/>
          <w:color w:val="000000"/>
          <w:sz w:val="20"/>
          <w:u w:val="single"/>
          <w:shd w:val="clear" w:color="auto" w:fill="FFFFFF"/>
        </w:rPr>
        <w:t xml:space="preserve">Comments about </w:t>
      </w:r>
      <w:r w:rsidR="00737B71">
        <w:rPr>
          <w:rStyle w:val="normaltextrun"/>
          <w:rFonts w:cs="Arial"/>
          <w:b/>
          <w:bCs/>
          <w:color w:val="000000"/>
          <w:sz w:val="20"/>
          <w:u w:val="single"/>
          <w:shd w:val="clear" w:color="auto" w:fill="FFFFFF"/>
        </w:rPr>
        <w:t>C</w:t>
      </w:r>
      <w:r w:rsidR="003C09D7">
        <w:rPr>
          <w:rStyle w:val="normaltextrun"/>
          <w:rFonts w:cs="Arial"/>
          <w:b/>
          <w:bCs/>
          <w:color w:val="000000"/>
          <w:sz w:val="20"/>
          <w:u w:val="single"/>
          <w:shd w:val="clear" w:color="auto" w:fill="FFFFFF"/>
        </w:rPr>
        <w:t xml:space="preserve">LH proposal </w:t>
      </w:r>
      <w:r>
        <w:rPr>
          <w:rStyle w:val="normaltextrun"/>
          <w:rFonts w:cs="Arial"/>
          <w:b/>
          <w:bCs/>
          <w:color w:val="000000"/>
          <w:sz w:val="20"/>
          <w:u w:val="single"/>
          <w:shd w:val="clear" w:color="auto" w:fill="FFFFFF"/>
        </w:rPr>
        <w:t xml:space="preserve">for </w:t>
      </w:r>
      <w:r w:rsidRPr="00511331">
        <w:rPr>
          <w:rFonts w:cs="Arial"/>
          <w:b/>
          <w:bCs/>
          <w:color w:val="000000"/>
          <w:sz w:val="20"/>
          <w:u w:val="single"/>
          <w:shd w:val="clear" w:color="auto" w:fill="FFFFFF"/>
        </w:rPr>
        <w:t>Tetrahydrofurfuryl methacrylate</w:t>
      </w:r>
      <w:r>
        <w:rPr>
          <w:rFonts w:cs="Arial"/>
          <w:b/>
          <w:bCs/>
          <w:color w:val="000000"/>
          <w:sz w:val="20"/>
          <w:u w:val="single"/>
          <w:shd w:val="clear" w:color="auto" w:fill="FFFFFF"/>
        </w:rPr>
        <w:t xml:space="preserve"> </w:t>
      </w:r>
      <w:r w:rsidRPr="00511331">
        <w:rPr>
          <w:rFonts w:cs="Arial"/>
          <w:b/>
          <w:bCs/>
          <w:sz w:val="18"/>
          <w:szCs w:val="18"/>
          <w:u w:val="single"/>
        </w:rPr>
        <w:t>(CAS 2455-24-5, EC 219-529-5)</w:t>
      </w:r>
      <w:r w:rsidRPr="00511331">
        <w:rPr>
          <w:rStyle w:val="normaltextrun"/>
          <w:rFonts w:cs="Arial"/>
          <w:b/>
          <w:bCs/>
          <w:sz w:val="20"/>
          <w:u w:val="single"/>
          <w:shd w:val="clear" w:color="auto" w:fill="FFFFFF"/>
        </w:rPr>
        <w:t xml:space="preserve">  </w:t>
      </w:r>
    </w:p>
    <w:p w14:paraId="4F14B92B" w14:textId="77777777" w:rsidR="00737B71" w:rsidRPr="001265AF" w:rsidRDefault="00737B71" w:rsidP="00C54DCA">
      <w:pPr>
        <w:tabs>
          <w:tab w:val="left" w:pos="5940"/>
        </w:tabs>
        <w:spacing w:line="240" w:lineRule="auto"/>
        <w:rPr>
          <w:rFonts w:cs="Arial"/>
          <w:sz w:val="18"/>
          <w:szCs w:val="18"/>
          <w:u w:val="single"/>
        </w:rPr>
      </w:pPr>
    </w:p>
    <w:p w14:paraId="69107704" w14:textId="7EB7671D" w:rsidR="009F5FFB" w:rsidRDefault="00C54DCA" w:rsidP="00C54DCA">
      <w:pPr>
        <w:tabs>
          <w:tab w:val="left" w:pos="5940"/>
        </w:tabs>
        <w:spacing w:line="240" w:lineRule="auto"/>
        <w:rPr>
          <w:rFonts w:cs="Arial"/>
          <w:sz w:val="18"/>
          <w:szCs w:val="18"/>
        </w:rPr>
      </w:pPr>
      <w:r w:rsidRPr="00C54DCA">
        <w:rPr>
          <w:rFonts w:cs="Arial"/>
          <w:sz w:val="18"/>
          <w:szCs w:val="18"/>
        </w:rPr>
        <w:t xml:space="preserve">Dear </w:t>
      </w:r>
      <w:r w:rsidR="003C09D7">
        <w:rPr>
          <w:rFonts w:cs="Arial"/>
          <w:sz w:val="18"/>
          <w:szCs w:val="18"/>
        </w:rPr>
        <w:t xml:space="preserve">ECHA, </w:t>
      </w:r>
    </w:p>
    <w:p w14:paraId="628ACC4D" w14:textId="089F4567" w:rsidR="003C09D7" w:rsidRDefault="003C09D7" w:rsidP="003C09D7">
      <w:pPr>
        <w:tabs>
          <w:tab w:val="left" w:pos="5940"/>
        </w:tabs>
        <w:spacing w:line="240" w:lineRule="auto"/>
        <w:jc w:val="both"/>
        <w:rPr>
          <w:rFonts w:cs="Arial"/>
          <w:sz w:val="18"/>
          <w:szCs w:val="18"/>
        </w:rPr>
      </w:pPr>
      <w:r w:rsidRPr="003C09D7">
        <w:rPr>
          <w:rFonts w:cs="Arial"/>
          <w:sz w:val="18"/>
          <w:szCs w:val="18"/>
        </w:rPr>
        <w:t xml:space="preserve">acting on behalf of the registrants for the substance </w:t>
      </w:r>
      <w:bookmarkStart w:id="5" w:name="_Hlk111457203"/>
      <w:r w:rsidRPr="003C09D7">
        <w:rPr>
          <w:rFonts w:cs="Arial"/>
          <w:sz w:val="18"/>
          <w:szCs w:val="18"/>
        </w:rPr>
        <w:t>Tetrahydrofurfuryl methacrylate</w:t>
      </w:r>
      <w:bookmarkEnd w:id="5"/>
      <w:r w:rsidR="00511331">
        <w:rPr>
          <w:rFonts w:cs="Arial"/>
          <w:sz w:val="18"/>
          <w:szCs w:val="18"/>
        </w:rPr>
        <w:t xml:space="preserve"> (</w:t>
      </w:r>
      <w:r w:rsidRPr="003C09D7">
        <w:rPr>
          <w:rFonts w:cs="Arial"/>
          <w:sz w:val="18"/>
          <w:szCs w:val="18"/>
        </w:rPr>
        <w:t>THFMA</w:t>
      </w:r>
      <w:r w:rsidR="00511331">
        <w:rPr>
          <w:rFonts w:cs="Arial"/>
          <w:sz w:val="18"/>
          <w:szCs w:val="18"/>
        </w:rPr>
        <w:t>);</w:t>
      </w:r>
      <w:r w:rsidRPr="003C09D7">
        <w:rPr>
          <w:rFonts w:cs="Arial"/>
          <w:sz w:val="18"/>
          <w:szCs w:val="18"/>
        </w:rPr>
        <w:t xml:space="preserve"> we as lead registrant Lucite International Alpha BV acting as O</w:t>
      </w:r>
      <w:r w:rsidR="00511331">
        <w:rPr>
          <w:rFonts w:cs="Arial"/>
          <w:sz w:val="18"/>
          <w:szCs w:val="18"/>
        </w:rPr>
        <w:t xml:space="preserve">nly </w:t>
      </w:r>
      <w:r w:rsidRPr="003C09D7">
        <w:rPr>
          <w:rFonts w:cs="Arial"/>
          <w:sz w:val="18"/>
          <w:szCs w:val="18"/>
        </w:rPr>
        <w:t>R</w:t>
      </w:r>
      <w:r w:rsidR="00511331">
        <w:rPr>
          <w:rFonts w:cs="Arial"/>
          <w:sz w:val="18"/>
          <w:szCs w:val="18"/>
        </w:rPr>
        <w:t>epresentative</w:t>
      </w:r>
      <w:r w:rsidRPr="003C09D7">
        <w:rPr>
          <w:rFonts w:cs="Arial"/>
          <w:sz w:val="18"/>
          <w:szCs w:val="18"/>
        </w:rPr>
        <w:t xml:space="preserve"> for Mitsubishi Chemical Corporation have the following comments to make about the CLH proposal</w:t>
      </w:r>
      <w:r>
        <w:rPr>
          <w:rFonts w:cs="Arial"/>
          <w:sz w:val="18"/>
          <w:szCs w:val="18"/>
        </w:rPr>
        <w:t xml:space="preserve"> for THFMA</w:t>
      </w:r>
      <w:r w:rsidRPr="003C09D7">
        <w:rPr>
          <w:rFonts w:cs="Arial"/>
          <w:sz w:val="18"/>
          <w:szCs w:val="18"/>
        </w:rPr>
        <w:t xml:space="preserve">. </w:t>
      </w:r>
    </w:p>
    <w:p w14:paraId="5DC3A8A5" w14:textId="77777777" w:rsidR="003C09D7" w:rsidRPr="003C09D7" w:rsidRDefault="003C09D7" w:rsidP="003C09D7">
      <w:pPr>
        <w:tabs>
          <w:tab w:val="left" w:pos="5940"/>
        </w:tabs>
        <w:spacing w:line="240" w:lineRule="auto"/>
        <w:jc w:val="both"/>
        <w:rPr>
          <w:rFonts w:cs="Arial"/>
          <w:sz w:val="18"/>
          <w:szCs w:val="18"/>
        </w:rPr>
      </w:pPr>
    </w:p>
    <w:p w14:paraId="01CC9A6A" w14:textId="488528FE" w:rsidR="003C09D7" w:rsidRDefault="003C09D7" w:rsidP="003C09D7">
      <w:pPr>
        <w:tabs>
          <w:tab w:val="left" w:pos="5940"/>
        </w:tabs>
        <w:spacing w:line="240" w:lineRule="auto"/>
        <w:jc w:val="both"/>
        <w:rPr>
          <w:rFonts w:cs="Arial"/>
          <w:b/>
          <w:bCs/>
          <w:sz w:val="18"/>
          <w:szCs w:val="18"/>
        </w:rPr>
      </w:pPr>
      <w:r w:rsidRPr="003C09D7">
        <w:rPr>
          <w:rFonts w:cs="Arial"/>
          <w:sz w:val="18"/>
          <w:szCs w:val="18"/>
        </w:rPr>
        <w:t>1</w:t>
      </w:r>
      <w:r w:rsidRPr="003C09D7">
        <w:rPr>
          <w:rFonts w:cs="Arial"/>
          <w:b/>
          <w:bCs/>
          <w:sz w:val="18"/>
          <w:szCs w:val="18"/>
        </w:rPr>
        <w:t>) CLH proposal to assign Repr 1B; H360 FD</w:t>
      </w:r>
    </w:p>
    <w:p w14:paraId="3782831F" w14:textId="77777777" w:rsidR="003C09D7" w:rsidRPr="003C09D7" w:rsidRDefault="003C09D7" w:rsidP="003C09D7">
      <w:pPr>
        <w:tabs>
          <w:tab w:val="left" w:pos="5940"/>
        </w:tabs>
        <w:spacing w:line="240" w:lineRule="auto"/>
        <w:jc w:val="both"/>
        <w:rPr>
          <w:rFonts w:cs="Arial"/>
          <w:b/>
          <w:bCs/>
          <w:sz w:val="18"/>
          <w:szCs w:val="18"/>
        </w:rPr>
      </w:pPr>
    </w:p>
    <w:p w14:paraId="214C9253" w14:textId="5CEDD116" w:rsidR="003C09D7" w:rsidRDefault="003C09D7" w:rsidP="003C09D7">
      <w:pPr>
        <w:tabs>
          <w:tab w:val="left" w:pos="5940"/>
        </w:tabs>
        <w:spacing w:line="240" w:lineRule="auto"/>
        <w:jc w:val="both"/>
        <w:rPr>
          <w:rFonts w:cs="Arial"/>
          <w:sz w:val="18"/>
          <w:szCs w:val="18"/>
        </w:rPr>
      </w:pPr>
      <w:r w:rsidRPr="003C09D7">
        <w:rPr>
          <w:rFonts w:cs="Arial"/>
          <w:sz w:val="18"/>
          <w:szCs w:val="18"/>
        </w:rPr>
        <w:t>We disagree with the proposal to include the F classification in H360 FD, as we conclude that the longer times for mating, gestation</w:t>
      </w:r>
      <w:r w:rsidR="00CC00E8">
        <w:rPr>
          <w:rFonts w:cs="Arial"/>
          <w:sz w:val="18"/>
          <w:szCs w:val="18"/>
        </w:rPr>
        <w:t xml:space="preserve"> length</w:t>
      </w:r>
      <w:r w:rsidRPr="003C09D7">
        <w:rPr>
          <w:rFonts w:cs="Arial"/>
          <w:sz w:val="18"/>
          <w:szCs w:val="18"/>
        </w:rPr>
        <w:t xml:space="preserve">, and pre-coital are not significant enough to warrant the F classification. We agree that the data reported in the OECD 422 Combined Repeated Dose toxicity study with the Reproductive/developmental toxicity screening test in rats did observe slight increases in time for mating, gestation </w:t>
      </w:r>
      <w:r w:rsidR="00CC00E8">
        <w:rPr>
          <w:rFonts w:cs="Arial"/>
          <w:sz w:val="18"/>
          <w:szCs w:val="18"/>
        </w:rPr>
        <w:t>length</w:t>
      </w:r>
      <w:r w:rsidRPr="003C09D7">
        <w:rPr>
          <w:rFonts w:cs="Arial"/>
          <w:sz w:val="18"/>
          <w:szCs w:val="18"/>
        </w:rPr>
        <w:t xml:space="preserve">, and pre-coital intervals. </w:t>
      </w:r>
    </w:p>
    <w:p w14:paraId="6A57592F" w14:textId="77777777" w:rsidR="003C09D7" w:rsidRPr="003C09D7" w:rsidRDefault="003C09D7" w:rsidP="003C09D7">
      <w:pPr>
        <w:tabs>
          <w:tab w:val="left" w:pos="5940"/>
        </w:tabs>
        <w:spacing w:line="240" w:lineRule="auto"/>
        <w:jc w:val="both"/>
        <w:rPr>
          <w:rFonts w:cs="Arial"/>
          <w:sz w:val="18"/>
          <w:szCs w:val="18"/>
        </w:rPr>
      </w:pPr>
    </w:p>
    <w:p w14:paraId="4AD8BD1F" w14:textId="49781E21" w:rsidR="003C09D7" w:rsidRDefault="003C09D7" w:rsidP="003C09D7">
      <w:pPr>
        <w:tabs>
          <w:tab w:val="left" w:pos="5940"/>
        </w:tabs>
        <w:spacing w:line="240" w:lineRule="auto"/>
        <w:jc w:val="both"/>
        <w:rPr>
          <w:rFonts w:cs="Arial"/>
          <w:sz w:val="18"/>
          <w:szCs w:val="18"/>
        </w:rPr>
      </w:pPr>
      <w:r w:rsidRPr="003C09D7">
        <w:rPr>
          <w:rFonts w:cs="Arial"/>
          <w:sz w:val="18"/>
          <w:szCs w:val="18"/>
        </w:rPr>
        <w:t>However on closer inspection, some of the data can be seen to have extreme outliers (an example can be found in the OECD 422 report for study no. 96310 Group 3 regarding pre-coital interval). Extreme outliers would then increase the median values and standard deviations for the pre-coital interval. In group 3 the standard deviation (3.99) in the mid dose study is higher than the mean value (3.2), and in high dose group there is also a quite high standard deviation (standard deviation 2.25 versus a mean of 4.2) and therefore these are not statistical</w:t>
      </w:r>
      <w:r>
        <w:rPr>
          <w:rFonts w:cs="Arial"/>
          <w:sz w:val="18"/>
          <w:szCs w:val="18"/>
        </w:rPr>
        <w:t>ly</w:t>
      </w:r>
      <w:r w:rsidRPr="003C09D7">
        <w:rPr>
          <w:rFonts w:cs="Arial"/>
          <w:sz w:val="18"/>
          <w:szCs w:val="18"/>
        </w:rPr>
        <w:t xml:space="preserve"> significant data for pre-coital intervals.  </w:t>
      </w:r>
    </w:p>
    <w:p w14:paraId="551D920E" w14:textId="77777777" w:rsidR="003C09D7" w:rsidRDefault="003C09D7" w:rsidP="003C09D7">
      <w:pPr>
        <w:tabs>
          <w:tab w:val="left" w:pos="5940"/>
        </w:tabs>
        <w:spacing w:line="240" w:lineRule="auto"/>
        <w:jc w:val="both"/>
        <w:rPr>
          <w:rFonts w:cs="Arial"/>
          <w:sz w:val="18"/>
          <w:szCs w:val="18"/>
        </w:rPr>
      </w:pPr>
    </w:p>
    <w:p w14:paraId="11964E61" w14:textId="77DC2FAA" w:rsidR="003C09D7" w:rsidRDefault="003C09D7" w:rsidP="003C09D7">
      <w:pPr>
        <w:tabs>
          <w:tab w:val="left" w:pos="5940"/>
        </w:tabs>
        <w:spacing w:line="240" w:lineRule="auto"/>
        <w:jc w:val="both"/>
        <w:rPr>
          <w:rFonts w:cs="Arial"/>
          <w:sz w:val="18"/>
          <w:szCs w:val="18"/>
        </w:rPr>
      </w:pPr>
      <w:r w:rsidRPr="003C09D7">
        <w:rPr>
          <w:rFonts w:cs="Arial"/>
          <w:sz w:val="18"/>
          <w:szCs w:val="18"/>
        </w:rPr>
        <w:t xml:space="preserve">We believe that these outliers are either errors in the assessment or are extremely unrepresentative data results. It should be noticed that the majority of the data falls within expected pre-coital interval for rats.  </w:t>
      </w:r>
    </w:p>
    <w:p w14:paraId="754179B7" w14:textId="77777777" w:rsidR="003C09D7" w:rsidRPr="003C09D7" w:rsidRDefault="003C09D7" w:rsidP="003C09D7">
      <w:pPr>
        <w:tabs>
          <w:tab w:val="left" w:pos="5940"/>
        </w:tabs>
        <w:spacing w:line="240" w:lineRule="auto"/>
        <w:jc w:val="both"/>
        <w:rPr>
          <w:rFonts w:cs="Arial"/>
          <w:sz w:val="18"/>
          <w:szCs w:val="18"/>
        </w:rPr>
      </w:pPr>
    </w:p>
    <w:p w14:paraId="4E4989A6" w14:textId="6BE7473B" w:rsidR="003C09D7" w:rsidRDefault="003C09D7" w:rsidP="003C09D7">
      <w:pPr>
        <w:tabs>
          <w:tab w:val="left" w:pos="5940"/>
        </w:tabs>
        <w:spacing w:line="240" w:lineRule="auto"/>
        <w:jc w:val="both"/>
        <w:rPr>
          <w:rFonts w:cs="Arial"/>
          <w:sz w:val="18"/>
          <w:szCs w:val="18"/>
        </w:rPr>
      </w:pPr>
      <w:r w:rsidRPr="003C09D7">
        <w:rPr>
          <w:rFonts w:cs="Arial"/>
          <w:sz w:val="18"/>
          <w:szCs w:val="18"/>
        </w:rPr>
        <w:t>We recommend that the hazard classification of THFMA should remain as Repr 1B; with hazard statement code H360D.</w:t>
      </w:r>
    </w:p>
    <w:p w14:paraId="22A4960D" w14:textId="77777777" w:rsidR="003C09D7" w:rsidRPr="003C09D7" w:rsidRDefault="003C09D7" w:rsidP="003C09D7">
      <w:pPr>
        <w:tabs>
          <w:tab w:val="left" w:pos="5940"/>
        </w:tabs>
        <w:spacing w:line="240" w:lineRule="auto"/>
        <w:jc w:val="both"/>
        <w:rPr>
          <w:rFonts w:cs="Arial"/>
          <w:sz w:val="18"/>
          <w:szCs w:val="18"/>
        </w:rPr>
      </w:pPr>
    </w:p>
    <w:p w14:paraId="763277CC" w14:textId="1F1D2EB1" w:rsidR="003C09D7" w:rsidRDefault="003C09D7" w:rsidP="003C09D7">
      <w:pPr>
        <w:tabs>
          <w:tab w:val="left" w:pos="5940"/>
        </w:tabs>
        <w:spacing w:line="240" w:lineRule="auto"/>
        <w:jc w:val="both"/>
        <w:rPr>
          <w:rFonts w:cs="Arial"/>
          <w:sz w:val="18"/>
          <w:szCs w:val="18"/>
        </w:rPr>
      </w:pPr>
      <w:r w:rsidRPr="003C09D7">
        <w:rPr>
          <w:rFonts w:cs="Arial"/>
          <w:sz w:val="18"/>
          <w:szCs w:val="18"/>
        </w:rPr>
        <w:t xml:space="preserve">We also recognise that the F classification can be determined from the high THF alcohol boundary composition (lead dossier &lt;=1%). However we believe that the actual composition of the residual THF alcohol is much lower than this dossier boundary composition. Therefore we propose to confirm the low residual THF alcohol this by carrying out a co-registrant survey and update the dossier accordingly.  </w:t>
      </w:r>
    </w:p>
    <w:p w14:paraId="3D94F818" w14:textId="77777777" w:rsidR="003C09D7" w:rsidRPr="003C09D7" w:rsidRDefault="003C09D7" w:rsidP="003C09D7">
      <w:pPr>
        <w:tabs>
          <w:tab w:val="left" w:pos="5940"/>
        </w:tabs>
        <w:spacing w:line="240" w:lineRule="auto"/>
        <w:jc w:val="both"/>
        <w:rPr>
          <w:rFonts w:cs="Arial"/>
          <w:sz w:val="18"/>
          <w:szCs w:val="18"/>
        </w:rPr>
      </w:pPr>
    </w:p>
    <w:p w14:paraId="092ACCCA" w14:textId="16FE889D" w:rsidR="003C09D7" w:rsidRDefault="003C09D7" w:rsidP="003C09D7">
      <w:pPr>
        <w:tabs>
          <w:tab w:val="left" w:pos="5940"/>
        </w:tabs>
        <w:spacing w:line="240" w:lineRule="auto"/>
        <w:jc w:val="both"/>
        <w:rPr>
          <w:rFonts w:cs="Arial"/>
          <w:b/>
          <w:bCs/>
          <w:sz w:val="18"/>
          <w:szCs w:val="18"/>
        </w:rPr>
      </w:pPr>
      <w:r w:rsidRPr="003C09D7">
        <w:rPr>
          <w:rFonts w:cs="Arial"/>
          <w:sz w:val="18"/>
          <w:szCs w:val="18"/>
        </w:rPr>
        <w:t xml:space="preserve">2) </w:t>
      </w:r>
      <w:r w:rsidRPr="003C09D7">
        <w:rPr>
          <w:rFonts w:cs="Arial"/>
          <w:b/>
          <w:bCs/>
          <w:sz w:val="18"/>
          <w:szCs w:val="18"/>
        </w:rPr>
        <w:t>CLH proposal to assign Skin Sens. 1A; H317</w:t>
      </w:r>
    </w:p>
    <w:p w14:paraId="3DCBA4FC" w14:textId="77777777" w:rsidR="003C09D7" w:rsidRPr="003C09D7" w:rsidRDefault="003C09D7" w:rsidP="003C09D7">
      <w:pPr>
        <w:tabs>
          <w:tab w:val="left" w:pos="5940"/>
        </w:tabs>
        <w:spacing w:line="240" w:lineRule="auto"/>
        <w:jc w:val="both"/>
        <w:rPr>
          <w:rFonts w:cs="Arial"/>
          <w:sz w:val="18"/>
          <w:szCs w:val="18"/>
        </w:rPr>
      </w:pPr>
    </w:p>
    <w:p w14:paraId="5748C082" w14:textId="77777777" w:rsidR="003C09D7" w:rsidRDefault="003C09D7" w:rsidP="003C09D7">
      <w:pPr>
        <w:tabs>
          <w:tab w:val="left" w:pos="5940"/>
        </w:tabs>
        <w:spacing w:line="240" w:lineRule="auto"/>
        <w:jc w:val="both"/>
        <w:rPr>
          <w:rFonts w:cs="Arial"/>
          <w:sz w:val="18"/>
          <w:szCs w:val="18"/>
        </w:rPr>
      </w:pPr>
      <w:r w:rsidRPr="003C09D7">
        <w:rPr>
          <w:rFonts w:cs="Arial"/>
          <w:sz w:val="18"/>
          <w:szCs w:val="18"/>
        </w:rPr>
        <w:t>We do not agree that THFMA is required to be sub-classified as Skin Sens 1A; and believe the data is only sufficient to warrant a classification of Skin Sens 1.</w:t>
      </w:r>
    </w:p>
    <w:p w14:paraId="49FF28A4" w14:textId="2028C636" w:rsidR="003C09D7" w:rsidRPr="003C09D7" w:rsidRDefault="003C09D7" w:rsidP="003C09D7">
      <w:pPr>
        <w:tabs>
          <w:tab w:val="left" w:pos="5940"/>
        </w:tabs>
        <w:spacing w:line="240" w:lineRule="auto"/>
        <w:jc w:val="both"/>
        <w:rPr>
          <w:rFonts w:cs="Arial"/>
          <w:sz w:val="18"/>
          <w:szCs w:val="18"/>
        </w:rPr>
      </w:pPr>
      <w:r w:rsidRPr="003C09D7">
        <w:rPr>
          <w:rFonts w:cs="Arial"/>
          <w:sz w:val="18"/>
          <w:szCs w:val="18"/>
        </w:rPr>
        <w:t xml:space="preserve"> </w:t>
      </w:r>
    </w:p>
    <w:p w14:paraId="5CC6EB73" w14:textId="2A7B0DBD" w:rsidR="003C09D7" w:rsidRDefault="003C09D7" w:rsidP="003C09D7">
      <w:pPr>
        <w:tabs>
          <w:tab w:val="left" w:pos="5940"/>
        </w:tabs>
        <w:spacing w:line="240" w:lineRule="auto"/>
        <w:jc w:val="both"/>
        <w:rPr>
          <w:rFonts w:cs="Arial"/>
          <w:sz w:val="18"/>
          <w:szCs w:val="18"/>
        </w:rPr>
      </w:pPr>
      <w:r w:rsidRPr="003C09D7">
        <w:rPr>
          <w:rFonts w:cs="Arial"/>
          <w:sz w:val="18"/>
          <w:szCs w:val="18"/>
        </w:rPr>
        <w:t xml:space="preserve">We are aware that the human patch test data for methacrylates (including THFMA) can result in misleading results because of the cross reactivity and allergy sensitisation from other sources of methacrylates. Within the CLH proposal document from the Austrian competent authority, this cross allergy effect was also highlighted and mentioned. </w:t>
      </w:r>
    </w:p>
    <w:p w14:paraId="40CCD831" w14:textId="77777777" w:rsidR="003C09D7" w:rsidRPr="003C09D7" w:rsidRDefault="003C09D7" w:rsidP="003C09D7">
      <w:pPr>
        <w:tabs>
          <w:tab w:val="left" w:pos="5940"/>
        </w:tabs>
        <w:spacing w:line="240" w:lineRule="auto"/>
        <w:jc w:val="both"/>
        <w:rPr>
          <w:rFonts w:cs="Arial"/>
          <w:sz w:val="18"/>
          <w:szCs w:val="18"/>
        </w:rPr>
      </w:pPr>
    </w:p>
    <w:p w14:paraId="56438CBE" w14:textId="62DDFD45" w:rsidR="003C09D7" w:rsidRDefault="003C09D7" w:rsidP="003C09D7">
      <w:pPr>
        <w:tabs>
          <w:tab w:val="left" w:pos="5940"/>
        </w:tabs>
        <w:spacing w:line="240" w:lineRule="auto"/>
        <w:jc w:val="both"/>
        <w:rPr>
          <w:rFonts w:cs="Arial"/>
          <w:sz w:val="18"/>
          <w:szCs w:val="18"/>
        </w:rPr>
      </w:pPr>
      <w:r w:rsidRPr="003C09D7">
        <w:rPr>
          <w:rFonts w:cs="Arial"/>
          <w:sz w:val="18"/>
          <w:szCs w:val="18"/>
        </w:rPr>
        <w:lastRenderedPageBreak/>
        <w:t>Therefore the evidence in the CLH proposal discussing the observed sensitisation effects of THFMA from the various human patch studies must be taken with caution. Since these patch test studies involve many methacrylate and other chemicals (including glutaralde</w:t>
      </w:r>
      <w:r w:rsidR="00243C27">
        <w:rPr>
          <w:rFonts w:cs="Arial"/>
          <w:sz w:val="18"/>
          <w:szCs w:val="18"/>
        </w:rPr>
        <w:t>h</w:t>
      </w:r>
      <w:r w:rsidRPr="003C09D7">
        <w:rPr>
          <w:rFonts w:cs="Arial"/>
          <w:sz w:val="18"/>
          <w:szCs w:val="18"/>
        </w:rPr>
        <w:t>yde, acrylates and  fo</w:t>
      </w:r>
      <w:r w:rsidR="00243C27">
        <w:rPr>
          <w:rFonts w:cs="Arial"/>
          <w:sz w:val="18"/>
          <w:szCs w:val="18"/>
        </w:rPr>
        <w:t>r</w:t>
      </w:r>
      <w:r w:rsidRPr="003C09D7">
        <w:rPr>
          <w:rFonts w:cs="Arial"/>
          <w:sz w:val="18"/>
          <w:szCs w:val="18"/>
        </w:rPr>
        <w:t xml:space="preserve">maldehyde). Such studies are not specific to THFMA and the evidence is not conclusive sufficiently to determine that THFMA causes widespread sensitisation in human studies. The in-vitro skin sensitisation data (LuSens, DPRA, MUSST) can only confirm THFMA is a skin sensitiser and not its potency. </w:t>
      </w:r>
    </w:p>
    <w:p w14:paraId="35CC81B7" w14:textId="77777777" w:rsidR="003C09D7" w:rsidRPr="003C09D7" w:rsidRDefault="003C09D7" w:rsidP="003C09D7">
      <w:pPr>
        <w:tabs>
          <w:tab w:val="left" w:pos="5940"/>
        </w:tabs>
        <w:spacing w:line="240" w:lineRule="auto"/>
        <w:jc w:val="both"/>
        <w:rPr>
          <w:rFonts w:cs="Arial"/>
          <w:sz w:val="18"/>
          <w:szCs w:val="18"/>
        </w:rPr>
      </w:pPr>
    </w:p>
    <w:p w14:paraId="787B396D" w14:textId="77777777" w:rsidR="003C09D7" w:rsidRPr="003C09D7" w:rsidRDefault="003C09D7" w:rsidP="003C09D7">
      <w:pPr>
        <w:tabs>
          <w:tab w:val="left" w:pos="5940"/>
        </w:tabs>
        <w:spacing w:line="240" w:lineRule="auto"/>
        <w:jc w:val="both"/>
        <w:rPr>
          <w:rFonts w:cs="Arial"/>
          <w:sz w:val="18"/>
          <w:szCs w:val="18"/>
        </w:rPr>
      </w:pPr>
      <w:r w:rsidRPr="003C09D7">
        <w:rPr>
          <w:rFonts w:cs="Arial"/>
          <w:sz w:val="18"/>
          <w:szCs w:val="18"/>
        </w:rPr>
        <w:t xml:space="preserve">We believe that Skin Sensitisation Category 1 is justified as the human patch test data is not reliable enough to assign THFMA as a subcategory 1A. </w:t>
      </w:r>
    </w:p>
    <w:p w14:paraId="44D67A64" w14:textId="2A56F3B9" w:rsidR="00C54DCA" w:rsidRPr="00C54DCA" w:rsidRDefault="00C54DCA" w:rsidP="003C09D7">
      <w:pPr>
        <w:tabs>
          <w:tab w:val="left" w:pos="5940"/>
        </w:tabs>
        <w:spacing w:line="240" w:lineRule="auto"/>
        <w:jc w:val="both"/>
        <w:rPr>
          <w:rFonts w:cs="Arial"/>
          <w:sz w:val="18"/>
          <w:szCs w:val="18"/>
        </w:rPr>
      </w:pPr>
    </w:p>
    <w:p w14:paraId="015D406F" w14:textId="77777777" w:rsidR="00C54DCA" w:rsidRDefault="00C54DCA" w:rsidP="00C54DCA">
      <w:pPr>
        <w:tabs>
          <w:tab w:val="left" w:pos="5940"/>
        </w:tabs>
        <w:spacing w:line="240" w:lineRule="auto"/>
        <w:rPr>
          <w:rFonts w:cs="Arial"/>
          <w:sz w:val="18"/>
          <w:szCs w:val="18"/>
        </w:rPr>
      </w:pPr>
    </w:p>
    <w:p w14:paraId="717D9499" w14:textId="77777777" w:rsidR="00C54DCA" w:rsidRDefault="00C54DCA" w:rsidP="00C54DCA">
      <w:pPr>
        <w:tabs>
          <w:tab w:val="left" w:pos="5940"/>
        </w:tabs>
        <w:spacing w:line="240" w:lineRule="auto"/>
        <w:rPr>
          <w:rFonts w:cs="Arial"/>
          <w:sz w:val="18"/>
          <w:szCs w:val="18"/>
        </w:rPr>
      </w:pPr>
      <w:r w:rsidRPr="00C54DCA">
        <w:rPr>
          <w:rFonts w:cs="Arial"/>
          <w:sz w:val="18"/>
          <w:szCs w:val="18"/>
        </w:rPr>
        <w:t xml:space="preserve">Yours sincerely  </w:t>
      </w:r>
    </w:p>
    <w:p w14:paraId="79BAAD36" w14:textId="56A8446F" w:rsidR="00C54DCA" w:rsidRDefault="00C54DCA" w:rsidP="00C54DCA">
      <w:pPr>
        <w:tabs>
          <w:tab w:val="left" w:pos="5940"/>
        </w:tabs>
        <w:spacing w:line="240" w:lineRule="auto"/>
        <w:rPr>
          <w:rFonts w:cs="Arial"/>
          <w:sz w:val="18"/>
          <w:szCs w:val="18"/>
        </w:rPr>
      </w:pPr>
    </w:p>
    <w:p w14:paraId="105634D0" w14:textId="2B487682" w:rsidR="00256C1F" w:rsidRPr="00C54DCA" w:rsidRDefault="00256C1F" w:rsidP="00C54DCA">
      <w:pPr>
        <w:tabs>
          <w:tab w:val="left" w:pos="5940"/>
        </w:tabs>
        <w:spacing w:line="240" w:lineRule="auto"/>
        <w:rPr>
          <w:rFonts w:cs="Arial"/>
          <w:sz w:val="18"/>
          <w:szCs w:val="18"/>
        </w:rPr>
      </w:pPr>
      <w:r>
        <w:rPr>
          <w:rFonts w:cs="Arial"/>
          <w:sz w:val="18"/>
          <w:szCs w:val="18"/>
        </w:rPr>
        <w:t>SIGNED</w:t>
      </w:r>
    </w:p>
    <w:p w14:paraId="0993F11F" w14:textId="14B75C7B" w:rsidR="00C54DCA" w:rsidRDefault="00256C1F" w:rsidP="00C54DCA">
      <w:pPr>
        <w:tabs>
          <w:tab w:val="left" w:pos="5940"/>
        </w:tabs>
        <w:spacing w:line="240" w:lineRule="auto"/>
        <w:rPr>
          <w:rFonts w:cs="Arial"/>
          <w:sz w:val="18"/>
          <w:szCs w:val="18"/>
        </w:rPr>
      </w:pPr>
      <w:r>
        <w:rPr>
          <w:rFonts w:cs="Arial"/>
          <w:sz w:val="18"/>
          <w:szCs w:val="18"/>
        </w:rPr>
        <w:t>&lt;confidential&gt;</w:t>
      </w:r>
    </w:p>
    <w:p w14:paraId="0B95F986" w14:textId="77777777" w:rsidR="002C09AF" w:rsidRPr="00C54DCA" w:rsidRDefault="002C09AF" w:rsidP="00C54DCA">
      <w:pPr>
        <w:tabs>
          <w:tab w:val="left" w:pos="5940"/>
        </w:tabs>
        <w:spacing w:line="240" w:lineRule="auto"/>
        <w:rPr>
          <w:rFonts w:cs="Arial"/>
          <w:sz w:val="18"/>
          <w:szCs w:val="18"/>
        </w:rPr>
      </w:pPr>
    </w:p>
    <w:p w14:paraId="13923331" w14:textId="77777777" w:rsidR="00C54DCA" w:rsidRDefault="00C54DCA" w:rsidP="00C54DCA">
      <w:pPr>
        <w:tabs>
          <w:tab w:val="left" w:pos="5940"/>
        </w:tabs>
        <w:spacing w:line="240" w:lineRule="auto"/>
        <w:rPr>
          <w:rFonts w:cs="Arial"/>
          <w:szCs w:val="16"/>
        </w:rPr>
      </w:pPr>
      <w:r w:rsidRPr="00C54DCA">
        <w:rPr>
          <w:rFonts w:cs="Arial"/>
          <w:szCs w:val="16"/>
        </w:rPr>
        <w:t>Regulatory Manager</w:t>
      </w:r>
    </w:p>
    <w:p w14:paraId="6AC2AA67" w14:textId="4261823F" w:rsidR="00C54DCA" w:rsidRPr="00C54DCA" w:rsidRDefault="00654D17" w:rsidP="00C54DCA">
      <w:pPr>
        <w:tabs>
          <w:tab w:val="left" w:pos="5940"/>
        </w:tabs>
        <w:spacing w:line="240" w:lineRule="auto"/>
        <w:rPr>
          <w:rFonts w:cs="Arial"/>
          <w:szCs w:val="16"/>
        </w:rPr>
      </w:pPr>
      <w:r>
        <w:rPr>
          <w:rFonts w:cs="Arial"/>
          <w:szCs w:val="16"/>
        </w:rPr>
        <w:t xml:space="preserve">Representing </w:t>
      </w:r>
      <w:r w:rsidR="001065A1" w:rsidRPr="00715836">
        <w:rPr>
          <w:rFonts w:cs="Arial"/>
          <w:szCs w:val="16"/>
        </w:rPr>
        <w:t>Lucite International Alpha B.V.</w:t>
      </w:r>
      <w:r w:rsidR="0002259D">
        <w:rPr>
          <w:rFonts w:cs="Arial"/>
          <w:szCs w:val="16"/>
        </w:rPr>
        <w:t xml:space="preserve">, </w:t>
      </w:r>
      <w:r w:rsidR="001065A1">
        <w:rPr>
          <w:rFonts w:cs="Arial"/>
          <w:szCs w:val="16"/>
        </w:rPr>
        <w:t xml:space="preserve">which is </w:t>
      </w:r>
      <w:r w:rsidR="00C54DCA" w:rsidRPr="00C54DCA">
        <w:rPr>
          <w:rFonts w:cs="Arial"/>
          <w:szCs w:val="16"/>
        </w:rPr>
        <w:t xml:space="preserve">acting as OR on behalf of </w:t>
      </w:r>
      <w:r w:rsidR="00BC1319">
        <w:rPr>
          <w:rFonts w:cs="Arial"/>
          <w:szCs w:val="16"/>
        </w:rPr>
        <w:t>Mitsubishi Chemical Corporation</w:t>
      </w:r>
    </w:p>
    <w:p w14:paraId="491015D2" w14:textId="77777777" w:rsidR="00C54DCA" w:rsidRPr="00C54DCA" w:rsidRDefault="00C54DCA" w:rsidP="00C54DCA">
      <w:pPr>
        <w:tabs>
          <w:tab w:val="left" w:pos="5940"/>
        </w:tabs>
        <w:spacing w:line="240" w:lineRule="auto"/>
        <w:rPr>
          <w:rFonts w:cs="Arial"/>
          <w:szCs w:val="16"/>
        </w:rPr>
      </w:pPr>
    </w:p>
    <w:sectPr w:rsidR="00C54DCA" w:rsidRPr="00C54DCA">
      <w:type w:val="continuous"/>
      <w:pgSz w:w="11907" w:h="16839" w:code="9"/>
      <w:pgMar w:top="1418" w:right="1418" w:bottom="567" w:left="1418" w:header="720" w:footer="454"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20AE" w14:textId="77777777" w:rsidR="0088526C" w:rsidRDefault="0088526C">
      <w:r>
        <w:separator/>
      </w:r>
    </w:p>
  </w:endnote>
  <w:endnote w:type="continuationSeparator" w:id="0">
    <w:p w14:paraId="6A21364C" w14:textId="77777777" w:rsidR="0088526C" w:rsidRDefault="0088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DengXian Light">
    <w:altName w:val="|??????¨¬?????????¡§?????????¡§"/>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8496A" w14:textId="77777777" w:rsidR="00CC00E8" w:rsidRDefault="00CC0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14BA3" w14:textId="77777777" w:rsidR="00C841B9" w:rsidRPr="00715836" w:rsidRDefault="00715836" w:rsidP="00C841B9">
    <w:pPr>
      <w:jc w:val="center"/>
    </w:pPr>
    <w:r w:rsidRPr="00C841B9">
      <w:rPr>
        <w:i/>
        <w:snapToGrid w:val="0"/>
        <w:color w:val="000000"/>
        <w:lang w:eastAsia="en-US"/>
      </w:rPr>
      <w:tab/>
    </w:r>
  </w:p>
  <w:p w14:paraId="1F9F86F5" w14:textId="77777777" w:rsidR="00C841B9" w:rsidRDefault="00C841B9" w:rsidP="00C841B9">
    <w:pPr>
      <w:jc w:val="center"/>
    </w:pPr>
    <w:r>
      <w:rPr>
        <w:i/>
        <w:snapToGrid w:val="0"/>
        <w:color w:val="000000"/>
        <w:lang w:eastAsia="en-US"/>
      </w:rPr>
      <w:t xml:space="preserve">Lucite International Holland is the trading name of </w:t>
    </w:r>
    <w:r w:rsidRPr="00050FC5">
      <w:rPr>
        <w:i/>
        <w:snapToGrid w:val="0"/>
        <w:color w:val="000000"/>
        <w:lang w:eastAsia="en-US"/>
      </w:rPr>
      <w:t xml:space="preserve">Lucite International </w:t>
    </w:r>
    <w:r>
      <w:rPr>
        <w:i/>
        <w:snapToGrid w:val="0"/>
        <w:color w:val="000000"/>
        <w:lang w:eastAsia="en-US"/>
      </w:rPr>
      <w:t xml:space="preserve">Alpha BV, </w:t>
    </w:r>
    <w:r w:rsidRPr="007A1C8B">
      <w:rPr>
        <w:i/>
        <w:snapToGrid w:val="0"/>
        <w:color w:val="000000"/>
        <w:lang w:eastAsia="en-US"/>
      </w:rPr>
      <w:t>a member of the Mitsubishi Chemical Lucite Group</w:t>
    </w:r>
    <w:r>
      <w:rPr>
        <w:i/>
        <w:snapToGrid w:val="0"/>
        <w:color w:val="000000"/>
        <w:lang w:eastAsia="en-US"/>
      </w:rPr>
      <w:t xml:space="preserve"> and r</w:t>
    </w:r>
    <w:r w:rsidRPr="00050FC5">
      <w:rPr>
        <w:i/>
        <w:snapToGrid w:val="0"/>
        <w:color w:val="000000"/>
        <w:lang w:eastAsia="en-US"/>
      </w:rPr>
      <w:t>egistered with the Rotterdam Chamber of Commerce under No. 24178104. VAT No. NL800779745B01</w:t>
    </w:r>
  </w:p>
  <w:p w14:paraId="46091735" w14:textId="77777777" w:rsidR="007A27E0" w:rsidRPr="00715836" w:rsidRDefault="007A27E0" w:rsidP="00715836">
    <w:pPr>
      <w:pStyle w:val="Footer"/>
      <w:tabs>
        <w:tab w:val="clear" w:pos="4153"/>
        <w:tab w:val="clear" w:pos="8306"/>
        <w:tab w:val="left" w:pos="1433"/>
        <w:tab w:val="left" w:pos="1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0459371"/>
      <w:docPartObj>
        <w:docPartGallery w:val="Page Numbers (Bottom of Page)"/>
        <w:docPartUnique/>
      </w:docPartObj>
    </w:sdtPr>
    <w:sdtEndPr>
      <w:rPr>
        <w:noProof/>
      </w:rPr>
    </w:sdtEndPr>
    <w:sdtContent>
      <w:p w14:paraId="135F1D09" w14:textId="190270F4" w:rsidR="003C09D7" w:rsidRDefault="003C09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8CA7A8F" w14:textId="77777777" w:rsidR="00A75CAE" w:rsidRDefault="00A75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B751B" w14:textId="77777777" w:rsidR="0088526C" w:rsidRDefault="0088526C">
      <w:r>
        <w:separator/>
      </w:r>
    </w:p>
  </w:footnote>
  <w:footnote w:type="continuationSeparator" w:id="0">
    <w:p w14:paraId="476A47BC" w14:textId="77777777" w:rsidR="0088526C" w:rsidRDefault="00885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4B58" w14:textId="77777777" w:rsidR="00CC00E8" w:rsidRDefault="00CC00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35B5" w14:textId="77777777" w:rsidR="00CC00E8" w:rsidRDefault="00CC0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D30B7" w14:textId="77777777" w:rsidR="00CC00E8" w:rsidRDefault="00CC00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05E67"/>
    <w:multiLevelType w:val="hybridMultilevel"/>
    <w:tmpl w:val="04102F66"/>
    <w:lvl w:ilvl="0" w:tplc="68A2748E">
      <w:start w:val="1"/>
      <w:numFmt w:val="decimal"/>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 w15:restartNumberingAfterBreak="0">
    <w:nsid w:val="7D0A35CC"/>
    <w:multiLevelType w:val="hybridMultilevel"/>
    <w:tmpl w:val="14AEAD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F94"/>
    <w:rsid w:val="00000361"/>
    <w:rsid w:val="0000150C"/>
    <w:rsid w:val="0000765F"/>
    <w:rsid w:val="00020562"/>
    <w:rsid w:val="0002259D"/>
    <w:rsid w:val="00034245"/>
    <w:rsid w:val="00050E99"/>
    <w:rsid w:val="00057A53"/>
    <w:rsid w:val="00083B97"/>
    <w:rsid w:val="00093EA5"/>
    <w:rsid w:val="000A56B4"/>
    <w:rsid w:val="000A6719"/>
    <w:rsid w:val="000B091A"/>
    <w:rsid w:val="000B2EC5"/>
    <w:rsid w:val="000C4D96"/>
    <w:rsid w:val="000D2D6C"/>
    <w:rsid w:val="000E315E"/>
    <w:rsid w:val="000F1DB4"/>
    <w:rsid w:val="00101D0B"/>
    <w:rsid w:val="001065A1"/>
    <w:rsid w:val="001105B5"/>
    <w:rsid w:val="00114C46"/>
    <w:rsid w:val="001265AF"/>
    <w:rsid w:val="001351B0"/>
    <w:rsid w:val="00140A5F"/>
    <w:rsid w:val="00153AC3"/>
    <w:rsid w:val="001703B3"/>
    <w:rsid w:val="00180FB2"/>
    <w:rsid w:val="00192366"/>
    <w:rsid w:val="001A0A85"/>
    <w:rsid w:val="001C66CE"/>
    <w:rsid w:val="001F2176"/>
    <w:rsid w:val="002036D0"/>
    <w:rsid w:val="00211F94"/>
    <w:rsid w:val="00213B1E"/>
    <w:rsid w:val="00243C27"/>
    <w:rsid w:val="00251BFD"/>
    <w:rsid w:val="00256C1F"/>
    <w:rsid w:val="002755CB"/>
    <w:rsid w:val="00281A88"/>
    <w:rsid w:val="00291689"/>
    <w:rsid w:val="002935E7"/>
    <w:rsid w:val="002A50C9"/>
    <w:rsid w:val="002B2610"/>
    <w:rsid w:val="002B3686"/>
    <w:rsid w:val="002B7C40"/>
    <w:rsid w:val="002C09AF"/>
    <w:rsid w:val="002D2AAB"/>
    <w:rsid w:val="002F265F"/>
    <w:rsid w:val="0030152D"/>
    <w:rsid w:val="00304B9F"/>
    <w:rsid w:val="00322DF3"/>
    <w:rsid w:val="00347601"/>
    <w:rsid w:val="0037411E"/>
    <w:rsid w:val="00381DDB"/>
    <w:rsid w:val="0038416B"/>
    <w:rsid w:val="0038754B"/>
    <w:rsid w:val="00397211"/>
    <w:rsid w:val="003A61E4"/>
    <w:rsid w:val="003B6A4A"/>
    <w:rsid w:val="003C0199"/>
    <w:rsid w:val="003C09D7"/>
    <w:rsid w:val="003D74A1"/>
    <w:rsid w:val="003E5C27"/>
    <w:rsid w:val="003F1D10"/>
    <w:rsid w:val="00404C91"/>
    <w:rsid w:val="004152C8"/>
    <w:rsid w:val="004245C6"/>
    <w:rsid w:val="00434FF7"/>
    <w:rsid w:val="00450541"/>
    <w:rsid w:val="00454982"/>
    <w:rsid w:val="00462385"/>
    <w:rsid w:val="004628F8"/>
    <w:rsid w:val="00463105"/>
    <w:rsid w:val="0046417A"/>
    <w:rsid w:val="0048751F"/>
    <w:rsid w:val="004B4B67"/>
    <w:rsid w:val="004B6C8A"/>
    <w:rsid w:val="004C20ED"/>
    <w:rsid w:val="004C2F1C"/>
    <w:rsid w:val="004C544F"/>
    <w:rsid w:val="004C6339"/>
    <w:rsid w:val="004D56DD"/>
    <w:rsid w:val="004F3E03"/>
    <w:rsid w:val="004F5531"/>
    <w:rsid w:val="00503EA6"/>
    <w:rsid w:val="00511331"/>
    <w:rsid w:val="00525D94"/>
    <w:rsid w:val="00551F93"/>
    <w:rsid w:val="00553B96"/>
    <w:rsid w:val="005A0A5E"/>
    <w:rsid w:val="005B5E0A"/>
    <w:rsid w:val="005C4876"/>
    <w:rsid w:val="005D22C4"/>
    <w:rsid w:val="005D7147"/>
    <w:rsid w:val="005E3003"/>
    <w:rsid w:val="005E5486"/>
    <w:rsid w:val="005E73B2"/>
    <w:rsid w:val="00636A0B"/>
    <w:rsid w:val="00654D17"/>
    <w:rsid w:val="00657353"/>
    <w:rsid w:val="00665717"/>
    <w:rsid w:val="00684D1E"/>
    <w:rsid w:val="006B1F2E"/>
    <w:rsid w:val="006C1B91"/>
    <w:rsid w:val="006C360A"/>
    <w:rsid w:val="006D27C3"/>
    <w:rsid w:val="006D4E7C"/>
    <w:rsid w:val="006E446C"/>
    <w:rsid w:val="006F5A95"/>
    <w:rsid w:val="006F63C8"/>
    <w:rsid w:val="00714BFB"/>
    <w:rsid w:val="00715836"/>
    <w:rsid w:val="00715BF5"/>
    <w:rsid w:val="00724262"/>
    <w:rsid w:val="007260DC"/>
    <w:rsid w:val="00737B71"/>
    <w:rsid w:val="00760C63"/>
    <w:rsid w:val="00786E6D"/>
    <w:rsid w:val="007A27E0"/>
    <w:rsid w:val="007B2C3A"/>
    <w:rsid w:val="007B5B57"/>
    <w:rsid w:val="007D5407"/>
    <w:rsid w:val="007F1E1B"/>
    <w:rsid w:val="007F4D44"/>
    <w:rsid w:val="007F4F74"/>
    <w:rsid w:val="00810527"/>
    <w:rsid w:val="00816E33"/>
    <w:rsid w:val="008304EA"/>
    <w:rsid w:val="00831E98"/>
    <w:rsid w:val="00834706"/>
    <w:rsid w:val="00837C33"/>
    <w:rsid w:val="00866D87"/>
    <w:rsid w:val="008671D4"/>
    <w:rsid w:val="008728BB"/>
    <w:rsid w:val="00873D94"/>
    <w:rsid w:val="00874BC7"/>
    <w:rsid w:val="00877224"/>
    <w:rsid w:val="0088526C"/>
    <w:rsid w:val="00892D4D"/>
    <w:rsid w:val="008978EF"/>
    <w:rsid w:val="008A3ABD"/>
    <w:rsid w:val="008A6CDA"/>
    <w:rsid w:val="008E7789"/>
    <w:rsid w:val="00902303"/>
    <w:rsid w:val="00955408"/>
    <w:rsid w:val="00962E1C"/>
    <w:rsid w:val="00963329"/>
    <w:rsid w:val="009878E0"/>
    <w:rsid w:val="00993921"/>
    <w:rsid w:val="009A2113"/>
    <w:rsid w:val="009A3CDB"/>
    <w:rsid w:val="009C1CFC"/>
    <w:rsid w:val="009D53AE"/>
    <w:rsid w:val="009E16B3"/>
    <w:rsid w:val="009E605E"/>
    <w:rsid w:val="009F312D"/>
    <w:rsid w:val="009F5FFB"/>
    <w:rsid w:val="00A038AD"/>
    <w:rsid w:val="00A048EC"/>
    <w:rsid w:val="00A17FE9"/>
    <w:rsid w:val="00A23478"/>
    <w:rsid w:val="00A26C63"/>
    <w:rsid w:val="00A75CAE"/>
    <w:rsid w:val="00A84DA7"/>
    <w:rsid w:val="00A928A7"/>
    <w:rsid w:val="00A9342F"/>
    <w:rsid w:val="00AD6AD0"/>
    <w:rsid w:val="00B14267"/>
    <w:rsid w:val="00B17E1C"/>
    <w:rsid w:val="00B25415"/>
    <w:rsid w:val="00B3203F"/>
    <w:rsid w:val="00B437F8"/>
    <w:rsid w:val="00B54550"/>
    <w:rsid w:val="00B66014"/>
    <w:rsid w:val="00B96EDE"/>
    <w:rsid w:val="00BA1A10"/>
    <w:rsid w:val="00BA5A56"/>
    <w:rsid w:val="00BC1319"/>
    <w:rsid w:val="00BD441E"/>
    <w:rsid w:val="00BD7A41"/>
    <w:rsid w:val="00BD7A66"/>
    <w:rsid w:val="00BE1AF2"/>
    <w:rsid w:val="00BE4650"/>
    <w:rsid w:val="00C342AF"/>
    <w:rsid w:val="00C4708A"/>
    <w:rsid w:val="00C54DCA"/>
    <w:rsid w:val="00C6277F"/>
    <w:rsid w:val="00C818FA"/>
    <w:rsid w:val="00C81996"/>
    <w:rsid w:val="00C841B9"/>
    <w:rsid w:val="00CB11E8"/>
    <w:rsid w:val="00CB50DC"/>
    <w:rsid w:val="00CC00E8"/>
    <w:rsid w:val="00CC2B9C"/>
    <w:rsid w:val="00CC6108"/>
    <w:rsid w:val="00CC7D1B"/>
    <w:rsid w:val="00CF7D88"/>
    <w:rsid w:val="00D03BB5"/>
    <w:rsid w:val="00D05811"/>
    <w:rsid w:val="00D21909"/>
    <w:rsid w:val="00D30C27"/>
    <w:rsid w:val="00D34322"/>
    <w:rsid w:val="00D523AE"/>
    <w:rsid w:val="00D63AA3"/>
    <w:rsid w:val="00DA01F5"/>
    <w:rsid w:val="00DA466C"/>
    <w:rsid w:val="00DA79DD"/>
    <w:rsid w:val="00DC1D3C"/>
    <w:rsid w:val="00DE7DA1"/>
    <w:rsid w:val="00DF2FD1"/>
    <w:rsid w:val="00E05B8F"/>
    <w:rsid w:val="00E10029"/>
    <w:rsid w:val="00E1757E"/>
    <w:rsid w:val="00E27E8F"/>
    <w:rsid w:val="00E43D8E"/>
    <w:rsid w:val="00E67E72"/>
    <w:rsid w:val="00E7203C"/>
    <w:rsid w:val="00E9254A"/>
    <w:rsid w:val="00EA2B94"/>
    <w:rsid w:val="00EC317B"/>
    <w:rsid w:val="00EF0D6F"/>
    <w:rsid w:val="00F12342"/>
    <w:rsid w:val="00F15E97"/>
    <w:rsid w:val="00F16823"/>
    <w:rsid w:val="00F23543"/>
    <w:rsid w:val="00F5621F"/>
    <w:rsid w:val="00F63E97"/>
    <w:rsid w:val="00F66035"/>
    <w:rsid w:val="00FA5BC6"/>
    <w:rsid w:val="00FA7BB5"/>
    <w:rsid w:val="00FB10DD"/>
    <w:rsid w:val="00FC72F5"/>
    <w:rsid w:val="00FE3A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BB2A8CD"/>
  <w15:chartTrackingRefBased/>
  <w15:docId w15:val="{05476575-A7DA-42A9-B693-77FBC2410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40" w:lineRule="atLeast"/>
    </w:pPr>
    <w:rPr>
      <w:rFonts w:ascii="Arial" w:hAnsi="Arial"/>
      <w:sz w:val="16"/>
    </w:rPr>
  </w:style>
  <w:style w:type="paragraph" w:styleId="Heading1">
    <w:name w:val="heading 1"/>
    <w:basedOn w:val="Normal"/>
    <w:next w:val="Normal"/>
    <w:qFormat/>
    <w:pPr>
      <w:keepNext/>
      <w:keepLines/>
      <w:outlineLvl w:val="0"/>
    </w:pPr>
    <w:rPr>
      <w:b/>
      <w:snapToGrid w:val="0"/>
      <w:color w:val="000000"/>
      <w:sz w:val="24"/>
      <w:lang w:eastAsia="en-US"/>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outlineLvl w:val="2"/>
    </w:pPr>
    <w:rPr>
      <w:b/>
      <w:i/>
      <w:sz w:val="20"/>
    </w:rPr>
  </w:style>
  <w:style w:type="paragraph" w:styleId="Heading4">
    <w:name w:val="heading 4"/>
    <w:basedOn w:val="Normal"/>
    <w:next w:val="Normal"/>
    <w:qFormat/>
    <w:pPr>
      <w:keepNext/>
      <w:outlineLvl w:val="3"/>
    </w:pPr>
    <w:rPr>
      <w:sz w:val="48"/>
    </w:rPr>
  </w:style>
  <w:style w:type="paragraph" w:styleId="Heading5">
    <w:name w:val="heading 5"/>
    <w:basedOn w:val="Normal"/>
    <w:next w:val="Normal"/>
    <w:qFormat/>
    <w:pPr>
      <w:keepNext/>
      <w:ind w:firstLine="284"/>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keepLines/>
      <w:tabs>
        <w:tab w:val="left" w:pos="1373"/>
        <w:tab w:val="left" w:pos="7043"/>
      </w:tabs>
      <w:spacing w:line="360" w:lineRule="atLeast"/>
      <w:ind w:right="18"/>
    </w:pPr>
    <w:rPr>
      <w:rFonts w:ascii="Helv" w:hAnsi="Helv"/>
      <w:b/>
      <w:snapToGrid w:val="0"/>
      <w:color w:val="000000"/>
      <w:sz w:val="40"/>
      <w:lang w:eastAsia="en-US"/>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153"/>
        <w:tab w:val="right" w:pos="8306"/>
      </w:tabs>
    </w:pPr>
  </w:style>
  <w:style w:type="paragraph" w:customStyle="1" w:styleId="DeptName">
    <w:name w:val="DeptName"/>
    <w:basedOn w:val="Normal"/>
    <w:pPr>
      <w:keepNext/>
      <w:keepLines/>
      <w:spacing w:after="120"/>
      <w:ind w:left="295" w:right="40"/>
    </w:pPr>
    <w:rPr>
      <w:snapToGrid w:val="0"/>
      <w:color w:val="000000"/>
      <w:lang w:eastAsia="en-US"/>
    </w:rPr>
  </w:style>
  <w:style w:type="paragraph" w:customStyle="1" w:styleId="LastAddress">
    <w:name w:val="LastAddress"/>
    <w:basedOn w:val="DeptName"/>
    <w:pPr>
      <w:spacing w:after="80" w:line="220" w:lineRule="atLeast"/>
    </w:pPr>
  </w:style>
  <w:style w:type="paragraph" w:customStyle="1" w:styleId="Body">
    <w:name w:val="Body"/>
    <w:basedOn w:val="Normal"/>
    <w:pPr>
      <w:tabs>
        <w:tab w:val="left" w:pos="851"/>
        <w:tab w:val="left" w:pos="1701"/>
        <w:tab w:val="left" w:pos="2552"/>
        <w:tab w:val="left" w:pos="3402"/>
        <w:tab w:val="left" w:pos="4253"/>
        <w:tab w:val="left" w:pos="5103"/>
        <w:tab w:val="left" w:pos="5954"/>
        <w:tab w:val="left" w:pos="6804"/>
        <w:tab w:val="left" w:pos="7655"/>
        <w:tab w:val="left" w:pos="8505"/>
        <w:tab w:val="left" w:pos="9356"/>
      </w:tabs>
    </w:pPr>
    <w:rPr>
      <w:snapToGrid w:val="0"/>
      <w:color w:val="000000"/>
      <w:sz w:val="24"/>
      <w:lang w:eastAsia="en-US"/>
    </w:rPr>
  </w:style>
  <w:style w:type="paragraph" w:styleId="Footer">
    <w:name w:val="footer"/>
    <w:basedOn w:val="Normal"/>
    <w:link w:val="FooterChar"/>
    <w:uiPriority w:val="99"/>
    <w:pPr>
      <w:tabs>
        <w:tab w:val="center" w:pos="4153"/>
        <w:tab w:val="right" w:pos="8306"/>
      </w:tabs>
    </w:pPr>
  </w:style>
  <w:style w:type="character" w:styleId="Hyperlink">
    <w:name w:val="Hyperlink"/>
    <w:rPr>
      <w:color w:val="0000FF"/>
      <w:u w:val="single"/>
    </w:rPr>
  </w:style>
  <w:style w:type="paragraph" w:styleId="BodyText">
    <w:name w:val="Body Text"/>
    <w:basedOn w:val="Normal"/>
    <w:pPr>
      <w:spacing w:after="240"/>
    </w:pPr>
  </w:style>
  <w:style w:type="paragraph" w:customStyle="1" w:styleId="Bodyspaceafter">
    <w:name w:val="Bodyspaceafter"/>
    <w:basedOn w:val="Body"/>
    <w:pPr>
      <w:spacing w:after="240"/>
    </w:pPr>
  </w:style>
  <w:style w:type="paragraph" w:customStyle="1" w:styleId="Company">
    <w:name w:val="Company"/>
    <w:pPr>
      <w:ind w:left="295" w:right="40"/>
    </w:pPr>
    <w:rPr>
      <w:rFonts w:ascii="Arial" w:hAnsi="Arial"/>
      <w:b/>
      <w:noProof/>
      <w:sz w:val="16"/>
    </w:rPr>
  </w:style>
  <w:style w:type="paragraph" w:styleId="BalloonText">
    <w:name w:val="Balloon Text"/>
    <w:basedOn w:val="Normal"/>
    <w:link w:val="BalloonTextChar"/>
    <w:rsid w:val="00291689"/>
    <w:pPr>
      <w:spacing w:line="240" w:lineRule="auto"/>
    </w:pPr>
    <w:rPr>
      <w:rFonts w:ascii="Tahoma" w:hAnsi="Tahoma" w:cs="Tahoma"/>
      <w:szCs w:val="16"/>
    </w:rPr>
  </w:style>
  <w:style w:type="character" w:customStyle="1" w:styleId="BalloonTextChar">
    <w:name w:val="Balloon Text Char"/>
    <w:link w:val="BalloonText"/>
    <w:rsid w:val="00291689"/>
    <w:rPr>
      <w:rFonts w:ascii="Tahoma" w:hAnsi="Tahoma" w:cs="Tahoma"/>
      <w:sz w:val="16"/>
      <w:szCs w:val="16"/>
    </w:rPr>
  </w:style>
  <w:style w:type="paragraph" w:styleId="NoSpacing">
    <w:name w:val="No Spacing"/>
    <w:uiPriority w:val="1"/>
    <w:qFormat/>
    <w:rsid w:val="00192366"/>
    <w:rPr>
      <w:rFonts w:ascii="Calibri" w:eastAsia="Calibri" w:hAnsi="Calibri"/>
      <w:sz w:val="22"/>
      <w:szCs w:val="22"/>
      <w:lang w:eastAsia="en-US"/>
    </w:rPr>
  </w:style>
  <w:style w:type="paragraph" w:customStyle="1" w:styleId="paragraph">
    <w:name w:val="paragraph"/>
    <w:basedOn w:val="Normal"/>
    <w:rsid w:val="00737B71"/>
    <w:pPr>
      <w:spacing w:before="100" w:beforeAutospacing="1" w:after="100" w:afterAutospacing="1" w:line="240" w:lineRule="auto"/>
    </w:pPr>
    <w:rPr>
      <w:rFonts w:ascii="Times New Roman" w:hAnsi="Times New Roman"/>
      <w:sz w:val="24"/>
      <w:szCs w:val="24"/>
    </w:rPr>
  </w:style>
  <w:style w:type="character" w:customStyle="1" w:styleId="normaltextrun">
    <w:name w:val="normaltextrun"/>
    <w:rsid w:val="00737B71"/>
  </w:style>
  <w:style w:type="character" w:customStyle="1" w:styleId="eop">
    <w:name w:val="eop"/>
    <w:rsid w:val="00737B71"/>
  </w:style>
  <w:style w:type="character" w:customStyle="1" w:styleId="spellingerror">
    <w:name w:val="spellingerror"/>
    <w:rsid w:val="00737B71"/>
  </w:style>
  <w:style w:type="table" w:styleId="TableGrid">
    <w:name w:val="Table Grid"/>
    <w:basedOn w:val="TableNormal"/>
    <w:rsid w:val="00A23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C09D7"/>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0432">
      <w:bodyDiv w:val="1"/>
      <w:marLeft w:val="0"/>
      <w:marRight w:val="0"/>
      <w:marTop w:val="0"/>
      <w:marBottom w:val="0"/>
      <w:divBdr>
        <w:top w:val="none" w:sz="0" w:space="0" w:color="auto"/>
        <w:left w:val="none" w:sz="0" w:space="0" w:color="auto"/>
        <w:bottom w:val="none" w:sz="0" w:space="0" w:color="auto"/>
        <w:right w:val="none" w:sz="0" w:space="0" w:color="auto"/>
      </w:divBdr>
      <w:divsChild>
        <w:div w:id="76249424">
          <w:marLeft w:val="0"/>
          <w:marRight w:val="0"/>
          <w:marTop w:val="0"/>
          <w:marBottom w:val="0"/>
          <w:divBdr>
            <w:top w:val="none" w:sz="0" w:space="0" w:color="auto"/>
            <w:left w:val="none" w:sz="0" w:space="0" w:color="auto"/>
            <w:bottom w:val="none" w:sz="0" w:space="0" w:color="auto"/>
            <w:right w:val="none" w:sz="0" w:space="0" w:color="auto"/>
          </w:divBdr>
          <w:divsChild>
            <w:div w:id="1963147806">
              <w:marLeft w:val="0"/>
              <w:marRight w:val="0"/>
              <w:marTop w:val="0"/>
              <w:marBottom w:val="0"/>
              <w:divBdr>
                <w:top w:val="none" w:sz="0" w:space="0" w:color="auto"/>
                <w:left w:val="none" w:sz="0" w:space="0" w:color="auto"/>
                <w:bottom w:val="none" w:sz="0" w:space="0" w:color="auto"/>
                <w:right w:val="none" w:sz="0" w:space="0" w:color="auto"/>
              </w:divBdr>
            </w:div>
          </w:divsChild>
        </w:div>
        <w:div w:id="380177449">
          <w:marLeft w:val="0"/>
          <w:marRight w:val="0"/>
          <w:marTop w:val="0"/>
          <w:marBottom w:val="0"/>
          <w:divBdr>
            <w:top w:val="none" w:sz="0" w:space="0" w:color="auto"/>
            <w:left w:val="none" w:sz="0" w:space="0" w:color="auto"/>
            <w:bottom w:val="none" w:sz="0" w:space="0" w:color="auto"/>
            <w:right w:val="none" w:sz="0" w:space="0" w:color="auto"/>
          </w:divBdr>
          <w:divsChild>
            <w:div w:id="1681010044">
              <w:marLeft w:val="0"/>
              <w:marRight w:val="0"/>
              <w:marTop w:val="0"/>
              <w:marBottom w:val="0"/>
              <w:divBdr>
                <w:top w:val="none" w:sz="0" w:space="0" w:color="auto"/>
                <w:left w:val="none" w:sz="0" w:space="0" w:color="auto"/>
                <w:bottom w:val="none" w:sz="0" w:space="0" w:color="auto"/>
                <w:right w:val="none" w:sz="0" w:space="0" w:color="auto"/>
              </w:divBdr>
            </w:div>
          </w:divsChild>
        </w:div>
        <w:div w:id="404643053">
          <w:marLeft w:val="0"/>
          <w:marRight w:val="0"/>
          <w:marTop w:val="0"/>
          <w:marBottom w:val="0"/>
          <w:divBdr>
            <w:top w:val="none" w:sz="0" w:space="0" w:color="auto"/>
            <w:left w:val="none" w:sz="0" w:space="0" w:color="auto"/>
            <w:bottom w:val="none" w:sz="0" w:space="0" w:color="auto"/>
            <w:right w:val="none" w:sz="0" w:space="0" w:color="auto"/>
          </w:divBdr>
          <w:divsChild>
            <w:div w:id="2102872693">
              <w:marLeft w:val="0"/>
              <w:marRight w:val="0"/>
              <w:marTop w:val="0"/>
              <w:marBottom w:val="0"/>
              <w:divBdr>
                <w:top w:val="none" w:sz="0" w:space="0" w:color="auto"/>
                <w:left w:val="none" w:sz="0" w:space="0" w:color="auto"/>
                <w:bottom w:val="none" w:sz="0" w:space="0" w:color="auto"/>
                <w:right w:val="none" w:sz="0" w:space="0" w:color="auto"/>
              </w:divBdr>
            </w:div>
          </w:divsChild>
        </w:div>
        <w:div w:id="514196613">
          <w:marLeft w:val="0"/>
          <w:marRight w:val="0"/>
          <w:marTop w:val="0"/>
          <w:marBottom w:val="0"/>
          <w:divBdr>
            <w:top w:val="none" w:sz="0" w:space="0" w:color="auto"/>
            <w:left w:val="none" w:sz="0" w:space="0" w:color="auto"/>
            <w:bottom w:val="none" w:sz="0" w:space="0" w:color="auto"/>
            <w:right w:val="none" w:sz="0" w:space="0" w:color="auto"/>
          </w:divBdr>
          <w:divsChild>
            <w:div w:id="1692298272">
              <w:marLeft w:val="0"/>
              <w:marRight w:val="0"/>
              <w:marTop w:val="0"/>
              <w:marBottom w:val="0"/>
              <w:divBdr>
                <w:top w:val="none" w:sz="0" w:space="0" w:color="auto"/>
                <w:left w:val="none" w:sz="0" w:space="0" w:color="auto"/>
                <w:bottom w:val="none" w:sz="0" w:space="0" w:color="auto"/>
                <w:right w:val="none" w:sz="0" w:space="0" w:color="auto"/>
              </w:divBdr>
            </w:div>
          </w:divsChild>
        </w:div>
        <w:div w:id="523717183">
          <w:marLeft w:val="0"/>
          <w:marRight w:val="0"/>
          <w:marTop w:val="0"/>
          <w:marBottom w:val="0"/>
          <w:divBdr>
            <w:top w:val="none" w:sz="0" w:space="0" w:color="auto"/>
            <w:left w:val="none" w:sz="0" w:space="0" w:color="auto"/>
            <w:bottom w:val="none" w:sz="0" w:space="0" w:color="auto"/>
            <w:right w:val="none" w:sz="0" w:space="0" w:color="auto"/>
          </w:divBdr>
          <w:divsChild>
            <w:div w:id="595402264">
              <w:marLeft w:val="0"/>
              <w:marRight w:val="0"/>
              <w:marTop w:val="0"/>
              <w:marBottom w:val="0"/>
              <w:divBdr>
                <w:top w:val="none" w:sz="0" w:space="0" w:color="auto"/>
                <w:left w:val="none" w:sz="0" w:space="0" w:color="auto"/>
                <w:bottom w:val="none" w:sz="0" w:space="0" w:color="auto"/>
                <w:right w:val="none" w:sz="0" w:space="0" w:color="auto"/>
              </w:divBdr>
            </w:div>
          </w:divsChild>
        </w:div>
        <w:div w:id="730616293">
          <w:marLeft w:val="0"/>
          <w:marRight w:val="0"/>
          <w:marTop w:val="0"/>
          <w:marBottom w:val="0"/>
          <w:divBdr>
            <w:top w:val="none" w:sz="0" w:space="0" w:color="auto"/>
            <w:left w:val="none" w:sz="0" w:space="0" w:color="auto"/>
            <w:bottom w:val="none" w:sz="0" w:space="0" w:color="auto"/>
            <w:right w:val="none" w:sz="0" w:space="0" w:color="auto"/>
          </w:divBdr>
          <w:divsChild>
            <w:div w:id="437410316">
              <w:marLeft w:val="0"/>
              <w:marRight w:val="0"/>
              <w:marTop w:val="0"/>
              <w:marBottom w:val="0"/>
              <w:divBdr>
                <w:top w:val="none" w:sz="0" w:space="0" w:color="auto"/>
                <w:left w:val="none" w:sz="0" w:space="0" w:color="auto"/>
                <w:bottom w:val="none" w:sz="0" w:space="0" w:color="auto"/>
                <w:right w:val="none" w:sz="0" w:space="0" w:color="auto"/>
              </w:divBdr>
            </w:div>
          </w:divsChild>
        </w:div>
        <w:div w:id="888228247">
          <w:marLeft w:val="0"/>
          <w:marRight w:val="0"/>
          <w:marTop w:val="0"/>
          <w:marBottom w:val="0"/>
          <w:divBdr>
            <w:top w:val="none" w:sz="0" w:space="0" w:color="auto"/>
            <w:left w:val="none" w:sz="0" w:space="0" w:color="auto"/>
            <w:bottom w:val="none" w:sz="0" w:space="0" w:color="auto"/>
            <w:right w:val="none" w:sz="0" w:space="0" w:color="auto"/>
          </w:divBdr>
          <w:divsChild>
            <w:div w:id="193664847">
              <w:marLeft w:val="0"/>
              <w:marRight w:val="0"/>
              <w:marTop w:val="0"/>
              <w:marBottom w:val="0"/>
              <w:divBdr>
                <w:top w:val="none" w:sz="0" w:space="0" w:color="auto"/>
                <w:left w:val="none" w:sz="0" w:space="0" w:color="auto"/>
                <w:bottom w:val="none" w:sz="0" w:space="0" w:color="auto"/>
                <w:right w:val="none" w:sz="0" w:space="0" w:color="auto"/>
              </w:divBdr>
            </w:div>
          </w:divsChild>
        </w:div>
        <w:div w:id="979578809">
          <w:marLeft w:val="0"/>
          <w:marRight w:val="0"/>
          <w:marTop w:val="0"/>
          <w:marBottom w:val="0"/>
          <w:divBdr>
            <w:top w:val="none" w:sz="0" w:space="0" w:color="auto"/>
            <w:left w:val="none" w:sz="0" w:space="0" w:color="auto"/>
            <w:bottom w:val="none" w:sz="0" w:space="0" w:color="auto"/>
            <w:right w:val="none" w:sz="0" w:space="0" w:color="auto"/>
          </w:divBdr>
          <w:divsChild>
            <w:div w:id="630593993">
              <w:marLeft w:val="0"/>
              <w:marRight w:val="0"/>
              <w:marTop w:val="0"/>
              <w:marBottom w:val="0"/>
              <w:divBdr>
                <w:top w:val="none" w:sz="0" w:space="0" w:color="auto"/>
                <w:left w:val="none" w:sz="0" w:space="0" w:color="auto"/>
                <w:bottom w:val="none" w:sz="0" w:space="0" w:color="auto"/>
                <w:right w:val="none" w:sz="0" w:space="0" w:color="auto"/>
              </w:divBdr>
            </w:div>
          </w:divsChild>
        </w:div>
        <w:div w:id="1021123557">
          <w:marLeft w:val="0"/>
          <w:marRight w:val="0"/>
          <w:marTop w:val="0"/>
          <w:marBottom w:val="0"/>
          <w:divBdr>
            <w:top w:val="none" w:sz="0" w:space="0" w:color="auto"/>
            <w:left w:val="none" w:sz="0" w:space="0" w:color="auto"/>
            <w:bottom w:val="none" w:sz="0" w:space="0" w:color="auto"/>
            <w:right w:val="none" w:sz="0" w:space="0" w:color="auto"/>
          </w:divBdr>
          <w:divsChild>
            <w:div w:id="1344432701">
              <w:marLeft w:val="0"/>
              <w:marRight w:val="0"/>
              <w:marTop w:val="0"/>
              <w:marBottom w:val="0"/>
              <w:divBdr>
                <w:top w:val="none" w:sz="0" w:space="0" w:color="auto"/>
                <w:left w:val="none" w:sz="0" w:space="0" w:color="auto"/>
                <w:bottom w:val="none" w:sz="0" w:space="0" w:color="auto"/>
                <w:right w:val="none" w:sz="0" w:space="0" w:color="auto"/>
              </w:divBdr>
            </w:div>
          </w:divsChild>
        </w:div>
        <w:div w:id="1409427996">
          <w:marLeft w:val="0"/>
          <w:marRight w:val="0"/>
          <w:marTop w:val="0"/>
          <w:marBottom w:val="0"/>
          <w:divBdr>
            <w:top w:val="none" w:sz="0" w:space="0" w:color="auto"/>
            <w:left w:val="none" w:sz="0" w:space="0" w:color="auto"/>
            <w:bottom w:val="none" w:sz="0" w:space="0" w:color="auto"/>
            <w:right w:val="none" w:sz="0" w:space="0" w:color="auto"/>
          </w:divBdr>
          <w:divsChild>
            <w:div w:id="5644242">
              <w:marLeft w:val="0"/>
              <w:marRight w:val="0"/>
              <w:marTop w:val="0"/>
              <w:marBottom w:val="0"/>
              <w:divBdr>
                <w:top w:val="none" w:sz="0" w:space="0" w:color="auto"/>
                <w:left w:val="none" w:sz="0" w:space="0" w:color="auto"/>
                <w:bottom w:val="none" w:sz="0" w:space="0" w:color="auto"/>
                <w:right w:val="none" w:sz="0" w:space="0" w:color="auto"/>
              </w:divBdr>
            </w:div>
          </w:divsChild>
        </w:div>
        <w:div w:id="1771049108">
          <w:marLeft w:val="0"/>
          <w:marRight w:val="0"/>
          <w:marTop w:val="0"/>
          <w:marBottom w:val="0"/>
          <w:divBdr>
            <w:top w:val="none" w:sz="0" w:space="0" w:color="auto"/>
            <w:left w:val="none" w:sz="0" w:space="0" w:color="auto"/>
            <w:bottom w:val="none" w:sz="0" w:space="0" w:color="auto"/>
            <w:right w:val="none" w:sz="0" w:space="0" w:color="auto"/>
          </w:divBdr>
          <w:divsChild>
            <w:div w:id="1349680850">
              <w:marLeft w:val="0"/>
              <w:marRight w:val="0"/>
              <w:marTop w:val="0"/>
              <w:marBottom w:val="0"/>
              <w:divBdr>
                <w:top w:val="none" w:sz="0" w:space="0" w:color="auto"/>
                <w:left w:val="none" w:sz="0" w:space="0" w:color="auto"/>
                <w:bottom w:val="none" w:sz="0" w:space="0" w:color="auto"/>
                <w:right w:val="none" w:sz="0" w:space="0" w:color="auto"/>
              </w:divBdr>
            </w:div>
          </w:divsChild>
        </w:div>
        <w:div w:id="1913001786">
          <w:marLeft w:val="0"/>
          <w:marRight w:val="0"/>
          <w:marTop w:val="0"/>
          <w:marBottom w:val="0"/>
          <w:divBdr>
            <w:top w:val="none" w:sz="0" w:space="0" w:color="auto"/>
            <w:left w:val="none" w:sz="0" w:space="0" w:color="auto"/>
            <w:bottom w:val="none" w:sz="0" w:space="0" w:color="auto"/>
            <w:right w:val="none" w:sz="0" w:space="0" w:color="auto"/>
          </w:divBdr>
          <w:divsChild>
            <w:div w:id="206197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9861">
      <w:bodyDiv w:val="1"/>
      <w:marLeft w:val="0"/>
      <w:marRight w:val="0"/>
      <w:marTop w:val="0"/>
      <w:marBottom w:val="0"/>
      <w:divBdr>
        <w:top w:val="none" w:sz="0" w:space="0" w:color="auto"/>
        <w:left w:val="none" w:sz="0" w:space="0" w:color="auto"/>
        <w:bottom w:val="none" w:sz="0" w:space="0" w:color="auto"/>
        <w:right w:val="none" w:sz="0" w:space="0" w:color="auto"/>
      </w:divBdr>
    </w:div>
    <w:div w:id="258877363">
      <w:bodyDiv w:val="1"/>
      <w:marLeft w:val="0"/>
      <w:marRight w:val="0"/>
      <w:marTop w:val="0"/>
      <w:marBottom w:val="0"/>
      <w:divBdr>
        <w:top w:val="none" w:sz="0" w:space="0" w:color="auto"/>
        <w:left w:val="none" w:sz="0" w:space="0" w:color="auto"/>
        <w:bottom w:val="none" w:sz="0" w:space="0" w:color="auto"/>
        <w:right w:val="none" w:sz="0" w:space="0" w:color="auto"/>
      </w:divBdr>
    </w:div>
    <w:div w:id="315687676">
      <w:bodyDiv w:val="1"/>
      <w:marLeft w:val="0"/>
      <w:marRight w:val="0"/>
      <w:marTop w:val="0"/>
      <w:marBottom w:val="0"/>
      <w:divBdr>
        <w:top w:val="none" w:sz="0" w:space="0" w:color="auto"/>
        <w:left w:val="none" w:sz="0" w:space="0" w:color="auto"/>
        <w:bottom w:val="none" w:sz="0" w:space="0" w:color="auto"/>
        <w:right w:val="none" w:sz="0" w:space="0" w:color="auto"/>
      </w:divBdr>
    </w:div>
    <w:div w:id="598953173">
      <w:bodyDiv w:val="1"/>
      <w:marLeft w:val="0"/>
      <w:marRight w:val="0"/>
      <w:marTop w:val="0"/>
      <w:marBottom w:val="0"/>
      <w:divBdr>
        <w:top w:val="none" w:sz="0" w:space="0" w:color="auto"/>
        <w:left w:val="none" w:sz="0" w:space="0" w:color="auto"/>
        <w:bottom w:val="none" w:sz="0" w:space="0" w:color="auto"/>
        <w:right w:val="none" w:sz="0" w:space="0" w:color="auto"/>
      </w:divBdr>
      <w:divsChild>
        <w:div w:id="8724203">
          <w:marLeft w:val="0"/>
          <w:marRight w:val="0"/>
          <w:marTop w:val="0"/>
          <w:marBottom w:val="0"/>
          <w:divBdr>
            <w:top w:val="none" w:sz="0" w:space="0" w:color="auto"/>
            <w:left w:val="none" w:sz="0" w:space="0" w:color="auto"/>
            <w:bottom w:val="none" w:sz="0" w:space="0" w:color="auto"/>
            <w:right w:val="none" w:sz="0" w:space="0" w:color="auto"/>
          </w:divBdr>
        </w:div>
        <w:div w:id="555363412">
          <w:marLeft w:val="0"/>
          <w:marRight w:val="0"/>
          <w:marTop w:val="0"/>
          <w:marBottom w:val="0"/>
          <w:divBdr>
            <w:top w:val="none" w:sz="0" w:space="0" w:color="auto"/>
            <w:left w:val="none" w:sz="0" w:space="0" w:color="auto"/>
            <w:bottom w:val="none" w:sz="0" w:space="0" w:color="auto"/>
            <w:right w:val="none" w:sz="0" w:space="0" w:color="auto"/>
          </w:divBdr>
        </w:div>
        <w:div w:id="1425878209">
          <w:marLeft w:val="0"/>
          <w:marRight w:val="0"/>
          <w:marTop w:val="0"/>
          <w:marBottom w:val="0"/>
          <w:divBdr>
            <w:top w:val="none" w:sz="0" w:space="0" w:color="auto"/>
            <w:left w:val="none" w:sz="0" w:space="0" w:color="auto"/>
            <w:bottom w:val="none" w:sz="0" w:space="0" w:color="auto"/>
            <w:right w:val="none" w:sz="0" w:space="0" w:color="auto"/>
          </w:divBdr>
        </w:div>
      </w:divsChild>
    </w:div>
    <w:div w:id="857549995">
      <w:bodyDiv w:val="1"/>
      <w:marLeft w:val="0"/>
      <w:marRight w:val="0"/>
      <w:marTop w:val="0"/>
      <w:marBottom w:val="0"/>
      <w:divBdr>
        <w:top w:val="none" w:sz="0" w:space="0" w:color="auto"/>
        <w:left w:val="none" w:sz="0" w:space="0" w:color="auto"/>
        <w:bottom w:val="none" w:sz="0" w:space="0" w:color="auto"/>
        <w:right w:val="none" w:sz="0" w:space="0" w:color="auto"/>
      </w:divBdr>
    </w:div>
    <w:div w:id="1211308195">
      <w:bodyDiv w:val="1"/>
      <w:marLeft w:val="0"/>
      <w:marRight w:val="0"/>
      <w:marTop w:val="0"/>
      <w:marBottom w:val="0"/>
      <w:divBdr>
        <w:top w:val="none" w:sz="0" w:space="0" w:color="auto"/>
        <w:left w:val="none" w:sz="0" w:space="0" w:color="auto"/>
        <w:bottom w:val="none" w:sz="0" w:space="0" w:color="auto"/>
        <w:right w:val="none" w:sz="0" w:space="0" w:color="auto"/>
      </w:divBdr>
    </w:div>
    <w:div w:id="1379821679">
      <w:bodyDiv w:val="1"/>
      <w:marLeft w:val="0"/>
      <w:marRight w:val="0"/>
      <w:marTop w:val="0"/>
      <w:marBottom w:val="0"/>
      <w:divBdr>
        <w:top w:val="none" w:sz="0" w:space="0" w:color="auto"/>
        <w:left w:val="none" w:sz="0" w:space="0" w:color="auto"/>
        <w:bottom w:val="none" w:sz="0" w:space="0" w:color="auto"/>
        <w:right w:val="none" w:sz="0" w:space="0" w:color="auto"/>
      </w:divBdr>
    </w:div>
    <w:div w:id="208406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1\Microsoft%20Office\Templates\Lucite\lucite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FC9277AF9A0346A26CA358D46206BD" ma:contentTypeVersion="2" ma:contentTypeDescription="Create a new document." ma:contentTypeScope="" ma:versionID="974cdcfa4ef30750ac0bf198f23d32a3">
  <xsd:schema xmlns:xsd="http://www.w3.org/2001/XMLSchema" xmlns:xs="http://www.w3.org/2001/XMLSchema" xmlns:p="http://schemas.microsoft.com/office/2006/metadata/properties" xmlns:ns2="a5014169-681f-4cfe-9838-69c8389abf62" targetNamespace="http://schemas.microsoft.com/office/2006/metadata/properties" ma:root="true" ma:fieldsID="384dcb8b25de452b8316e661e0d6cb86" ns2:_="">
    <xsd:import namespace="a5014169-681f-4cfe-9838-69c8389abf6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14169-681f-4cfe-9838-69c8389abf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DD347A-E80C-419B-AC75-BBBDF316A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14169-681f-4cfe-9838-69c8389ab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2B50D-9B8C-44C1-9E07-049E9B9A05C9}">
  <ds:schemaRefs>
    <ds:schemaRef ds:uri="http://schemas.microsoft.com/sharepoint/v3/contenttype/forms"/>
  </ds:schemaRefs>
</ds:datastoreItem>
</file>

<file path=customXml/itemProps3.xml><?xml version="1.0" encoding="utf-8"?>
<ds:datastoreItem xmlns:ds="http://schemas.openxmlformats.org/officeDocument/2006/customXml" ds:itemID="{75D66BC9-5223-4F2C-A24E-5689FB268A75}">
  <ds:schemaRefs>
    <ds:schemaRef ds:uri="http://schemas.openxmlformats.org/officeDocument/2006/bibliography"/>
  </ds:schemaRefs>
</ds:datastoreItem>
</file>

<file path=customXml/itemProps4.xml><?xml version="1.0" encoding="utf-8"?>
<ds:datastoreItem xmlns:ds="http://schemas.openxmlformats.org/officeDocument/2006/customXml" ds:itemID="{20F3DDF5-D11C-4707-83D6-5D43BD6E4A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lucitefax.dot</Template>
  <TotalTime>2</TotalTime>
  <Pages>2</Pages>
  <Words>608</Words>
  <Characters>3407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lpstr>
    </vt:vector>
  </TitlesOfParts>
  <Company>ICI</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ICI User</dc:creator>
  <cp:keywords/>
  <cp:lastModifiedBy>MARKKULA Liisa</cp:lastModifiedBy>
  <cp:revision>3</cp:revision>
  <cp:lastPrinted>2022-02-15T15:04:00Z</cp:lastPrinted>
  <dcterms:created xsi:type="dcterms:W3CDTF">2022-08-17T11:27:00Z</dcterms:created>
  <dcterms:modified xsi:type="dcterms:W3CDTF">2022-08-17T11:28:00Z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9871acb-3e8e-4cf1-928b-53cb657a6025_Enabled">
    <vt:lpwstr>true</vt:lpwstr>
  </property>
  <property fmtid="{D5CDD505-2E9C-101B-9397-08002B2CF9AE}" pid="3" name="MSIP_Label_29871acb-3e8e-4cf1-928b-53cb657a6025_SetDate">
    <vt:lpwstr>2022-08-15T12:22:53Z</vt:lpwstr>
  </property>
  <property fmtid="{D5CDD505-2E9C-101B-9397-08002B2CF9AE}" pid="4" name="MSIP_Label_29871acb-3e8e-4cf1-928b-53cb657a6025_Method">
    <vt:lpwstr>Privileged</vt:lpwstr>
  </property>
  <property fmtid="{D5CDD505-2E9C-101B-9397-08002B2CF9AE}" pid="5" name="MSIP_Label_29871acb-3e8e-4cf1-928b-53cb657a6025_Name">
    <vt:lpwstr>29871acb-3e8e-4cf1-928b-53cb657a6025</vt:lpwstr>
  </property>
  <property fmtid="{D5CDD505-2E9C-101B-9397-08002B2CF9AE}" pid="6" name="MSIP_Label_29871acb-3e8e-4cf1-928b-53cb657a6025_SiteId">
    <vt:lpwstr>acf01cd9-ddd4-4522-a2c3-ebcadef31fbb</vt:lpwstr>
  </property>
  <property fmtid="{D5CDD505-2E9C-101B-9397-08002B2CF9AE}" pid="7" name="MSIP_Label_29871acb-3e8e-4cf1-928b-53cb657a6025_ActionId">
    <vt:lpwstr>ce9bc3b4-23b0-42b0-851d-c3c565eab685</vt:lpwstr>
  </property>
  <property fmtid="{D5CDD505-2E9C-101B-9397-08002B2CF9AE}" pid="8" name="MSIP_Label_29871acb-3e8e-4cf1-928b-53cb657a6025_ContentBits">
    <vt:lpwstr>0</vt:lpwstr>
  </property>
</Properties>
</file>